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7B" w:rsidRPr="003225FE" w:rsidRDefault="00784F7B" w:rsidP="003225FE">
      <w:pPr>
        <w:spacing w:after="160" w:line="259" w:lineRule="auto"/>
        <w:jc w:val="right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784F7B">
        <w:rPr>
          <w:rFonts w:eastAsia="Calibri"/>
          <w:i/>
          <w:iCs/>
          <w:color w:val="000000"/>
          <w:sz w:val="24"/>
          <w:szCs w:val="24"/>
          <w:lang w:eastAsia="en-US"/>
        </w:rPr>
        <w:t>proiect</w:t>
      </w:r>
    </w:p>
    <w:p w:rsidR="00784F7B" w:rsidRPr="003225FE" w:rsidRDefault="00784F7B" w:rsidP="00784F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25FE">
        <w:rPr>
          <w:b/>
          <w:sz w:val="26"/>
          <w:szCs w:val="26"/>
        </w:rPr>
        <w:t>GUVERNUL REPUBLICII MOLDOVA</w:t>
      </w:r>
    </w:p>
    <w:p w:rsidR="00784F7B" w:rsidRPr="003225FE" w:rsidRDefault="00784F7B" w:rsidP="00784F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F7B" w:rsidRPr="003225FE" w:rsidRDefault="00784F7B" w:rsidP="00784F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3225FE">
        <w:rPr>
          <w:b/>
          <w:spacing w:val="40"/>
          <w:sz w:val="26"/>
          <w:szCs w:val="26"/>
        </w:rPr>
        <w:t>HOTĂRÎRE</w:t>
      </w:r>
      <w:r w:rsidRPr="003225FE">
        <w:rPr>
          <w:sz w:val="26"/>
          <w:szCs w:val="26"/>
        </w:rPr>
        <w:t>nr</w:t>
      </w:r>
      <w:proofErr w:type="spellEnd"/>
      <w:r w:rsidRPr="003225FE">
        <w:rPr>
          <w:sz w:val="26"/>
          <w:szCs w:val="26"/>
        </w:rPr>
        <w:t>._______</w:t>
      </w:r>
    </w:p>
    <w:p w:rsidR="00784F7B" w:rsidRPr="003225FE" w:rsidRDefault="00784F7B" w:rsidP="00784F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4F7B" w:rsidRPr="003225FE" w:rsidRDefault="00784F7B" w:rsidP="00784F7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3225FE">
        <w:rPr>
          <w:sz w:val="26"/>
          <w:szCs w:val="26"/>
        </w:rPr>
        <w:t>din____ ____________2018</w:t>
      </w:r>
    </w:p>
    <w:p w:rsidR="00784F7B" w:rsidRPr="003225FE" w:rsidRDefault="00784F7B" w:rsidP="00784F7B">
      <w:pPr>
        <w:ind w:firstLine="54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784F7B" w:rsidRPr="003225FE" w:rsidRDefault="00784F7B" w:rsidP="00173463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225FE">
        <w:rPr>
          <w:rFonts w:eastAsia="Calibri"/>
          <w:b/>
          <w:color w:val="000000"/>
          <w:sz w:val="26"/>
          <w:szCs w:val="26"/>
          <w:lang w:eastAsia="en-US"/>
        </w:rPr>
        <w:t xml:space="preserve">cu privire la </w:t>
      </w:r>
      <w:r w:rsidR="00173463" w:rsidRPr="003225FE">
        <w:rPr>
          <w:rFonts w:eastAsia="Calibri"/>
          <w:b/>
          <w:color w:val="000000"/>
          <w:sz w:val="26"/>
          <w:szCs w:val="26"/>
          <w:lang w:eastAsia="en-US"/>
        </w:rPr>
        <w:t>alocarea mijloacelor financiare</w:t>
      </w:r>
    </w:p>
    <w:p w:rsidR="00173463" w:rsidRDefault="00784F7B" w:rsidP="003225FE">
      <w:pPr>
        <w:spacing w:line="276" w:lineRule="auto"/>
        <w:jc w:val="center"/>
        <w:rPr>
          <w:sz w:val="26"/>
          <w:szCs w:val="26"/>
        </w:rPr>
      </w:pPr>
      <w:r w:rsidRPr="003225FE">
        <w:rPr>
          <w:sz w:val="26"/>
          <w:szCs w:val="26"/>
        </w:rPr>
        <w:t>-------------------------------------------------------------------</w:t>
      </w:r>
    </w:p>
    <w:p w:rsidR="003225FE" w:rsidRPr="003225FE" w:rsidRDefault="003225FE" w:rsidP="003225FE">
      <w:pPr>
        <w:spacing w:line="276" w:lineRule="auto"/>
        <w:jc w:val="center"/>
        <w:rPr>
          <w:sz w:val="26"/>
          <w:szCs w:val="26"/>
        </w:rPr>
      </w:pPr>
    </w:p>
    <w:p w:rsidR="00173463" w:rsidRPr="003225FE" w:rsidRDefault="00173463" w:rsidP="003225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o-RO"/>
        </w:rPr>
      </w:pPr>
      <w:r w:rsidRPr="003225FE">
        <w:rPr>
          <w:sz w:val="26"/>
          <w:szCs w:val="26"/>
          <w:lang w:eastAsia="ro-RO"/>
        </w:rPr>
        <w:t xml:space="preserve">În temeiul art. 36 alin. (1) lit. a) din Legea </w:t>
      </w:r>
      <w:proofErr w:type="spellStart"/>
      <w:r w:rsidRPr="003225FE">
        <w:rPr>
          <w:sz w:val="26"/>
          <w:szCs w:val="26"/>
          <w:lang w:eastAsia="ro-RO"/>
        </w:rPr>
        <w:t>finanţelor</w:t>
      </w:r>
      <w:proofErr w:type="spellEnd"/>
      <w:r w:rsidRPr="003225FE">
        <w:rPr>
          <w:sz w:val="26"/>
          <w:szCs w:val="26"/>
          <w:lang w:eastAsia="ro-RO"/>
        </w:rPr>
        <w:t xml:space="preserve"> publice </w:t>
      </w:r>
      <w:proofErr w:type="spellStart"/>
      <w:r w:rsidRPr="003225FE">
        <w:rPr>
          <w:sz w:val="26"/>
          <w:szCs w:val="26"/>
          <w:lang w:eastAsia="ro-RO"/>
        </w:rPr>
        <w:t>şi</w:t>
      </w:r>
      <w:proofErr w:type="spellEnd"/>
      <w:r w:rsidRPr="003225FE">
        <w:rPr>
          <w:sz w:val="26"/>
          <w:szCs w:val="26"/>
          <w:lang w:eastAsia="ro-RO"/>
        </w:rPr>
        <w:t xml:space="preserve"> </w:t>
      </w:r>
      <w:proofErr w:type="spellStart"/>
      <w:r w:rsidRPr="003225FE">
        <w:rPr>
          <w:sz w:val="26"/>
          <w:szCs w:val="26"/>
          <w:lang w:eastAsia="ro-RO"/>
        </w:rPr>
        <w:t>responsabilităţii</w:t>
      </w:r>
      <w:proofErr w:type="spellEnd"/>
      <w:r w:rsidRPr="003225FE">
        <w:rPr>
          <w:sz w:val="26"/>
          <w:szCs w:val="26"/>
          <w:lang w:eastAsia="ro-RO"/>
        </w:rPr>
        <w:t xml:space="preserve"> bugetar-fiscale nr. 181 din 25 iulie 2014 (Monitorul Oficial al Republicii Moldova, 2014, nr.</w:t>
      </w:r>
      <w:r w:rsidR="004B6630" w:rsidRPr="003225FE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  <w:lang w:eastAsia="ro-RO"/>
        </w:rPr>
        <w:t>223-230, art.</w:t>
      </w:r>
      <w:r w:rsidR="004B6630" w:rsidRPr="003225FE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  <w:lang w:eastAsia="ro-RO"/>
        </w:rPr>
        <w:t>5</w:t>
      </w:r>
      <w:r w:rsidR="004B6630" w:rsidRPr="003225FE">
        <w:rPr>
          <w:sz w:val="26"/>
          <w:szCs w:val="26"/>
          <w:lang w:eastAsia="ro-RO"/>
        </w:rPr>
        <w:t xml:space="preserve">19), cu modificările ulterioare </w:t>
      </w:r>
      <w:r w:rsidR="004B6630" w:rsidRPr="003225FE">
        <w:rPr>
          <w:rStyle w:val="FontStyle83"/>
          <w:sz w:val="26"/>
          <w:szCs w:val="26"/>
          <w:lang w:eastAsia="ro-RO"/>
        </w:rPr>
        <w:t>și în conformitate cu pct. 5 și 7 din Regulamentul privind gestionarea fondurilor de urgență ale Guvernului, aprobat prin Hotărârea Guvernului nr. 862 din 18 decembrie 2015 (Monitorul Oficial al Republicii Moldova, 2015, nr. 347-360, art. 967),</w:t>
      </w:r>
      <w:r w:rsidRPr="003225FE">
        <w:rPr>
          <w:sz w:val="26"/>
          <w:szCs w:val="26"/>
          <w:lang w:eastAsia="ro-RO"/>
        </w:rPr>
        <w:t xml:space="preserve"> Guvernul HOTĂRĂŞTE:</w:t>
      </w:r>
    </w:p>
    <w:p w:rsidR="00173463" w:rsidRPr="003225FE" w:rsidRDefault="00173463" w:rsidP="003225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o-RO"/>
        </w:rPr>
      </w:pPr>
    </w:p>
    <w:p w:rsidR="00173463" w:rsidRPr="003225FE" w:rsidRDefault="00173463" w:rsidP="003225F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o-RO"/>
        </w:rPr>
      </w:pPr>
      <w:r w:rsidRPr="003225FE">
        <w:rPr>
          <w:sz w:val="26"/>
          <w:szCs w:val="26"/>
          <w:lang w:eastAsia="ro-RO"/>
        </w:rPr>
        <w:t xml:space="preserve">Se   alocă </w:t>
      </w:r>
      <w:r w:rsidR="00B66514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  <w:lang w:eastAsia="ro-RO"/>
        </w:rPr>
        <w:t xml:space="preserve"> Ministerului  </w:t>
      </w:r>
      <w:r w:rsidR="004B6630" w:rsidRPr="003225FE">
        <w:rPr>
          <w:sz w:val="26"/>
          <w:szCs w:val="26"/>
          <w:lang w:eastAsia="ro-RO"/>
        </w:rPr>
        <w:t>Justiției</w:t>
      </w:r>
      <w:r w:rsidRPr="003225FE">
        <w:rPr>
          <w:sz w:val="26"/>
          <w:szCs w:val="26"/>
          <w:lang w:eastAsia="ro-RO"/>
        </w:rPr>
        <w:t xml:space="preserve">, </w:t>
      </w:r>
      <w:r w:rsidR="00B66514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  <w:lang w:eastAsia="ro-RO"/>
        </w:rPr>
        <w:t xml:space="preserve"> din  </w:t>
      </w:r>
      <w:r w:rsidR="00B66514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  <w:lang w:eastAsia="ro-RO"/>
        </w:rPr>
        <w:t xml:space="preserve">fondul </w:t>
      </w:r>
      <w:r w:rsidR="00B66514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  <w:lang w:eastAsia="ro-RO"/>
        </w:rPr>
        <w:t xml:space="preserve"> de </w:t>
      </w:r>
      <w:r w:rsidR="00B66514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  <w:lang w:eastAsia="ro-RO"/>
        </w:rPr>
        <w:t xml:space="preserve"> rezervă </w:t>
      </w:r>
      <w:r w:rsidR="00B66514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  <w:lang w:eastAsia="ro-RO"/>
        </w:rPr>
        <w:t xml:space="preserve"> al  </w:t>
      </w:r>
      <w:r w:rsidR="00B66514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  <w:lang w:eastAsia="ro-RO"/>
        </w:rPr>
        <w:t xml:space="preserve">Guvernului,  </w:t>
      </w:r>
      <w:r w:rsidR="00B66514">
        <w:rPr>
          <w:sz w:val="26"/>
          <w:szCs w:val="26"/>
          <w:lang w:eastAsia="ro-RO"/>
        </w:rPr>
        <w:t xml:space="preserve"> </w:t>
      </w:r>
      <w:bookmarkStart w:id="0" w:name="_GoBack"/>
      <w:bookmarkEnd w:id="0"/>
      <w:r w:rsidRPr="003225FE">
        <w:rPr>
          <w:sz w:val="26"/>
          <w:szCs w:val="26"/>
          <w:lang w:eastAsia="ro-RO"/>
        </w:rPr>
        <w:t>suma</w:t>
      </w:r>
    </w:p>
    <w:p w:rsidR="00173463" w:rsidRPr="003225FE" w:rsidRDefault="00806112" w:rsidP="003225F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o-RO"/>
        </w:rPr>
      </w:pPr>
      <w:r>
        <w:rPr>
          <w:sz w:val="26"/>
          <w:szCs w:val="26"/>
          <w:lang w:eastAsia="ro-RO"/>
        </w:rPr>
        <w:t>echivalentă în lei a 121</w:t>
      </w:r>
      <w:r w:rsidR="00B66514">
        <w:rPr>
          <w:sz w:val="26"/>
          <w:szCs w:val="26"/>
          <w:lang w:eastAsia="ro-RO"/>
        </w:rPr>
        <w:t xml:space="preserve"> </w:t>
      </w:r>
      <w:r>
        <w:rPr>
          <w:sz w:val="26"/>
          <w:szCs w:val="26"/>
          <w:lang w:eastAsia="ro-RO"/>
        </w:rPr>
        <w:t>71</w:t>
      </w:r>
      <w:r w:rsidR="00B66514">
        <w:rPr>
          <w:sz w:val="26"/>
          <w:szCs w:val="26"/>
          <w:lang w:eastAsia="ro-RO"/>
        </w:rPr>
        <w:t>3</w:t>
      </w:r>
      <w:r>
        <w:rPr>
          <w:sz w:val="26"/>
          <w:szCs w:val="26"/>
          <w:lang w:eastAsia="ro-RO"/>
        </w:rPr>
        <w:t>, 0</w:t>
      </w:r>
      <w:r w:rsidR="00173463" w:rsidRPr="003225FE">
        <w:rPr>
          <w:sz w:val="26"/>
          <w:szCs w:val="26"/>
          <w:lang w:eastAsia="ro-RO"/>
        </w:rPr>
        <w:t xml:space="preserve"> dolari SUA</w:t>
      </w:r>
      <w:r w:rsidR="004B6630" w:rsidRPr="003225FE">
        <w:rPr>
          <w:sz w:val="26"/>
          <w:szCs w:val="26"/>
          <w:lang w:eastAsia="ro-RO"/>
        </w:rPr>
        <w:t>,</w:t>
      </w:r>
      <w:r w:rsidR="00173463" w:rsidRPr="003225FE">
        <w:rPr>
          <w:sz w:val="26"/>
          <w:szCs w:val="26"/>
          <w:lang w:eastAsia="ro-RO"/>
        </w:rPr>
        <w:t xml:space="preserve"> </w:t>
      </w:r>
      <w:r w:rsidR="004B6630" w:rsidRPr="003225FE">
        <w:rPr>
          <w:rStyle w:val="FontStyle83"/>
          <w:sz w:val="26"/>
          <w:szCs w:val="26"/>
          <w:lang w:eastAsia="ro-RO"/>
        </w:rPr>
        <w:t>după cum urmează</w:t>
      </w:r>
      <w:r w:rsidR="00173463" w:rsidRPr="003225FE">
        <w:rPr>
          <w:sz w:val="26"/>
          <w:szCs w:val="26"/>
          <w:lang w:eastAsia="ro-RO"/>
        </w:rPr>
        <w:t>:</w:t>
      </w:r>
    </w:p>
    <w:p w:rsidR="00173463" w:rsidRPr="003225FE" w:rsidRDefault="00173463" w:rsidP="003225F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o-RO"/>
        </w:rPr>
      </w:pPr>
    </w:p>
    <w:p w:rsidR="005F1E6D" w:rsidRPr="003225FE" w:rsidRDefault="004B6630" w:rsidP="003225FE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lang w:eastAsia="ro-RO"/>
        </w:rPr>
      </w:pPr>
      <w:r w:rsidRPr="003225FE">
        <w:rPr>
          <w:rStyle w:val="FontStyle83"/>
          <w:sz w:val="26"/>
          <w:szCs w:val="26"/>
          <w:lang w:eastAsia="ro-RO"/>
        </w:rPr>
        <w:t xml:space="preserve">suma echivalentă în lei a 65 000, 0 dolari SUA </w:t>
      </w:r>
      <w:r w:rsidR="00173463" w:rsidRPr="003225FE">
        <w:rPr>
          <w:sz w:val="26"/>
          <w:szCs w:val="26"/>
          <w:lang w:eastAsia="ro-RO"/>
        </w:rPr>
        <w:t>pentru</w:t>
      </w:r>
      <w:r w:rsidR="005F1E6D" w:rsidRPr="003225FE">
        <w:rPr>
          <w:sz w:val="26"/>
          <w:szCs w:val="26"/>
          <w:lang w:eastAsia="ro-RO"/>
        </w:rPr>
        <w:t xml:space="preserve"> plata onorariilor Companiei de</w:t>
      </w:r>
      <w:r w:rsidRPr="003225FE">
        <w:rPr>
          <w:sz w:val="26"/>
          <w:szCs w:val="26"/>
          <w:lang w:eastAsia="ro-RO"/>
        </w:rPr>
        <w:t xml:space="preserve"> </w:t>
      </w:r>
      <w:r w:rsidR="00173463" w:rsidRPr="003225FE">
        <w:rPr>
          <w:sz w:val="26"/>
          <w:szCs w:val="26"/>
          <w:lang w:eastAsia="ro-RO"/>
        </w:rPr>
        <w:t>avocatură DLA Piper Franc</w:t>
      </w:r>
      <w:r w:rsidR="001369C2" w:rsidRPr="003225FE">
        <w:rPr>
          <w:sz w:val="26"/>
          <w:szCs w:val="26"/>
          <w:lang w:eastAsia="ro-RO"/>
        </w:rPr>
        <w:t>e LLP (Paris, Franța) și BAA „A</w:t>
      </w:r>
      <w:r w:rsidR="00173463" w:rsidRPr="003225FE">
        <w:rPr>
          <w:sz w:val="26"/>
          <w:szCs w:val="26"/>
          <w:lang w:eastAsia="ro-RO"/>
        </w:rPr>
        <w:t xml:space="preserve">CI </w:t>
      </w:r>
      <w:proofErr w:type="spellStart"/>
      <w:r w:rsidR="00173463" w:rsidRPr="003225FE">
        <w:rPr>
          <w:sz w:val="26"/>
          <w:szCs w:val="26"/>
          <w:lang w:eastAsia="ro-RO"/>
        </w:rPr>
        <w:t>Parteners</w:t>
      </w:r>
      <w:proofErr w:type="spellEnd"/>
      <w:r w:rsidR="00173463" w:rsidRPr="003225FE">
        <w:rPr>
          <w:sz w:val="26"/>
          <w:szCs w:val="26"/>
          <w:lang w:eastAsia="ro-RO"/>
        </w:rPr>
        <w:t xml:space="preserve">” (Republica Moldova) </w:t>
      </w:r>
      <w:r w:rsidR="005F1E6D" w:rsidRPr="003225FE">
        <w:rPr>
          <w:sz w:val="26"/>
          <w:szCs w:val="26"/>
          <w:lang w:eastAsia="ro-RO"/>
        </w:rPr>
        <w:t>în vederea reprezentării</w:t>
      </w:r>
      <w:r w:rsidR="00173463" w:rsidRPr="003225FE">
        <w:rPr>
          <w:sz w:val="26"/>
          <w:szCs w:val="26"/>
          <w:lang w:eastAsia="ro-RO"/>
        </w:rPr>
        <w:t xml:space="preserve"> intereselor Republicii Moldova în </w:t>
      </w:r>
      <w:proofErr w:type="spellStart"/>
      <w:r w:rsidR="00173463" w:rsidRPr="003225FE">
        <w:rPr>
          <w:sz w:val="26"/>
          <w:szCs w:val="26"/>
          <w:lang w:eastAsia="ro-RO"/>
        </w:rPr>
        <w:t>faţa</w:t>
      </w:r>
      <w:proofErr w:type="spellEnd"/>
      <w:r w:rsidR="00173463" w:rsidRPr="003225FE">
        <w:rPr>
          <w:sz w:val="26"/>
          <w:szCs w:val="26"/>
          <w:lang w:eastAsia="ro-RO"/>
        </w:rPr>
        <w:t xml:space="preserve"> Curții de Apel din Paris (Franța), la </w:t>
      </w:r>
      <w:r w:rsidR="005F1E6D" w:rsidRPr="003225FE">
        <w:rPr>
          <w:sz w:val="26"/>
          <w:szCs w:val="26"/>
          <w:lang w:eastAsia="ro-RO"/>
        </w:rPr>
        <w:t>re</w:t>
      </w:r>
      <w:r w:rsidR="00173463" w:rsidRPr="003225FE">
        <w:rPr>
          <w:sz w:val="26"/>
          <w:szCs w:val="26"/>
          <w:lang w:eastAsia="ro-RO"/>
        </w:rPr>
        <w:t xml:space="preserve">examinarea </w:t>
      </w:r>
      <w:r w:rsidR="005F1E6D" w:rsidRPr="003225FE">
        <w:rPr>
          <w:sz w:val="26"/>
          <w:szCs w:val="26"/>
          <w:lang w:eastAsia="ro-RO"/>
        </w:rPr>
        <w:t xml:space="preserve">cauzei </w:t>
      </w:r>
      <w:r w:rsidR="00173463" w:rsidRPr="003225FE">
        <w:rPr>
          <w:sz w:val="26"/>
          <w:szCs w:val="26"/>
          <w:lang w:eastAsia="ro-RO"/>
        </w:rPr>
        <w:t>OOO „</w:t>
      </w:r>
      <w:proofErr w:type="spellStart"/>
      <w:r w:rsidR="00173463" w:rsidRPr="003225FE">
        <w:rPr>
          <w:sz w:val="26"/>
          <w:szCs w:val="26"/>
          <w:lang w:eastAsia="ro-RO"/>
        </w:rPr>
        <w:t>Ko</w:t>
      </w:r>
      <w:r w:rsidR="00173463" w:rsidRPr="003225FE">
        <w:rPr>
          <w:sz w:val="26"/>
          <w:szCs w:val="26"/>
          <w:lang w:val="ru-RU" w:eastAsia="ro-RO"/>
        </w:rPr>
        <w:t>мстрой</w:t>
      </w:r>
      <w:proofErr w:type="spellEnd"/>
      <w:r w:rsidR="00173463" w:rsidRPr="003225FE">
        <w:rPr>
          <w:sz w:val="26"/>
          <w:szCs w:val="26"/>
          <w:lang w:eastAsia="ro-RO"/>
        </w:rPr>
        <w:t>” (succesoarea în drepturi a OOO ”</w:t>
      </w:r>
      <w:proofErr w:type="spellStart"/>
      <w:r w:rsidR="00173463" w:rsidRPr="003225FE">
        <w:rPr>
          <w:sz w:val="26"/>
          <w:szCs w:val="26"/>
          <w:lang w:val="ru-RU" w:eastAsia="ro-RO"/>
        </w:rPr>
        <w:t>Энергоальянс</w:t>
      </w:r>
      <w:proofErr w:type="spellEnd"/>
      <w:r w:rsidR="00173463" w:rsidRPr="003225FE">
        <w:rPr>
          <w:sz w:val="26"/>
          <w:szCs w:val="26"/>
          <w:lang w:eastAsia="ro-RO"/>
        </w:rPr>
        <w:t xml:space="preserve">”, Ucraina) împotriva </w:t>
      </w:r>
      <w:r w:rsidR="005F1E6D" w:rsidRPr="003225FE">
        <w:rPr>
          <w:sz w:val="26"/>
          <w:szCs w:val="26"/>
          <w:lang w:eastAsia="ro-RO"/>
        </w:rPr>
        <w:t>Republicii Moldova;</w:t>
      </w:r>
    </w:p>
    <w:p w:rsidR="004B6630" w:rsidRPr="003225FE" w:rsidRDefault="004B6630" w:rsidP="003225FE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lang w:eastAsia="ro-RO"/>
        </w:rPr>
      </w:pPr>
      <w:r w:rsidRPr="003225FE">
        <w:rPr>
          <w:rStyle w:val="FontStyle83"/>
          <w:sz w:val="26"/>
          <w:szCs w:val="26"/>
          <w:lang w:eastAsia="ro-RO"/>
        </w:rPr>
        <w:t xml:space="preserve">suma echivalentă în lei a 50 000, 0 dolari SUA </w:t>
      </w:r>
      <w:r w:rsidRPr="003225FE">
        <w:rPr>
          <w:sz w:val="26"/>
          <w:szCs w:val="26"/>
          <w:lang w:eastAsia="ro-RO"/>
        </w:rPr>
        <w:t xml:space="preserve">pentru plata onorariilor Companiei de avocatură DLA Piper France LLP (Paris, Franța) și BAA „ACI </w:t>
      </w:r>
      <w:proofErr w:type="spellStart"/>
      <w:r w:rsidRPr="003225FE">
        <w:rPr>
          <w:sz w:val="26"/>
          <w:szCs w:val="26"/>
          <w:lang w:eastAsia="ro-RO"/>
        </w:rPr>
        <w:t>Parteners</w:t>
      </w:r>
      <w:proofErr w:type="spellEnd"/>
      <w:r w:rsidRPr="003225FE">
        <w:rPr>
          <w:sz w:val="26"/>
          <w:szCs w:val="26"/>
          <w:lang w:eastAsia="ro-RO"/>
        </w:rPr>
        <w:t xml:space="preserve">” (Republica Moldova) în vederea reprezentării intereselor Republicii Moldova în </w:t>
      </w:r>
      <w:proofErr w:type="spellStart"/>
      <w:r w:rsidRPr="003225FE">
        <w:rPr>
          <w:sz w:val="26"/>
          <w:szCs w:val="26"/>
          <w:lang w:eastAsia="ro-RO"/>
        </w:rPr>
        <w:t>faţa</w:t>
      </w:r>
      <w:proofErr w:type="spellEnd"/>
      <w:r w:rsidRPr="003225FE">
        <w:rPr>
          <w:sz w:val="26"/>
          <w:szCs w:val="26"/>
          <w:lang w:eastAsia="ro-RO"/>
        </w:rPr>
        <w:t xml:space="preserve"> </w:t>
      </w:r>
      <w:r w:rsidRPr="003225FE">
        <w:rPr>
          <w:sz w:val="26"/>
          <w:szCs w:val="26"/>
        </w:rPr>
        <w:t xml:space="preserve">Curții de Casație din Paris </w:t>
      </w:r>
      <w:r w:rsidRPr="003225FE">
        <w:rPr>
          <w:sz w:val="26"/>
          <w:szCs w:val="26"/>
          <w:lang w:eastAsia="ro-RO"/>
        </w:rPr>
        <w:t xml:space="preserve">(Franța), la </w:t>
      </w:r>
      <w:r w:rsidRPr="003225FE">
        <w:rPr>
          <w:sz w:val="26"/>
          <w:szCs w:val="26"/>
        </w:rPr>
        <w:t xml:space="preserve">examinarea unui eventual recurs în </w:t>
      </w:r>
      <w:r w:rsidRPr="003225FE">
        <w:rPr>
          <w:sz w:val="26"/>
          <w:szCs w:val="26"/>
          <w:lang w:eastAsia="ro-RO"/>
        </w:rPr>
        <w:t>cauza OOO „</w:t>
      </w:r>
      <w:proofErr w:type="spellStart"/>
      <w:r w:rsidRPr="003225FE">
        <w:rPr>
          <w:sz w:val="26"/>
          <w:szCs w:val="26"/>
          <w:lang w:eastAsia="ro-RO"/>
        </w:rPr>
        <w:t>Ko</w:t>
      </w:r>
      <w:r w:rsidRPr="003225FE">
        <w:rPr>
          <w:sz w:val="26"/>
          <w:szCs w:val="26"/>
          <w:lang w:val="ru-RU" w:eastAsia="ro-RO"/>
        </w:rPr>
        <w:t>мстрой</w:t>
      </w:r>
      <w:proofErr w:type="spellEnd"/>
      <w:r w:rsidRPr="003225FE">
        <w:rPr>
          <w:sz w:val="26"/>
          <w:szCs w:val="26"/>
          <w:lang w:eastAsia="ro-RO"/>
        </w:rPr>
        <w:t>” (succesoarea în drepturi a OOO ”</w:t>
      </w:r>
      <w:proofErr w:type="spellStart"/>
      <w:r w:rsidRPr="003225FE">
        <w:rPr>
          <w:sz w:val="26"/>
          <w:szCs w:val="26"/>
          <w:lang w:val="ru-RU" w:eastAsia="ro-RO"/>
        </w:rPr>
        <w:t>Энергоальянс</w:t>
      </w:r>
      <w:proofErr w:type="spellEnd"/>
      <w:r w:rsidRPr="003225FE">
        <w:rPr>
          <w:sz w:val="26"/>
          <w:szCs w:val="26"/>
          <w:lang w:eastAsia="ro-RO"/>
        </w:rPr>
        <w:t>”, Ucraina) împotriva Republicii Moldova;</w:t>
      </w:r>
    </w:p>
    <w:p w:rsidR="003225FE" w:rsidRDefault="004B6630" w:rsidP="003225FE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lang w:eastAsia="ro-RO"/>
        </w:rPr>
      </w:pPr>
      <w:r w:rsidRPr="003225FE">
        <w:rPr>
          <w:rStyle w:val="FontStyle83"/>
          <w:sz w:val="26"/>
          <w:szCs w:val="26"/>
          <w:lang w:eastAsia="ro-RO"/>
        </w:rPr>
        <w:t>suma echivalentă în lei a 6713, 0 dolari SUA</w:t>
      </w:r>
      <w:r w:rsidRPr="003225FE">
        <w:rPr>
          <w:sz w:val="26"/>
          <w:szCs w:val="26"/>
          <w:lang w:eastAsia="ro-RO"/>
        </w:rPr>
        <w:t xml:space="preserve"> </w:t>
      </w:r>
      <w:r w:rsidR="005F1E6D" w:rsidRPr="003225FE">
        <w:rPr>
          <w:sz w:val="26"/>
          <w:szCs w:val="26"/>
          <w:lang w:eastAsia="ro-RO"/>
        </w:rPr>
        <w:t xml:space="preserve">pentru serviciile prestate de către Compania de avocatură DLA Piper France LLP (Paris, Franța) și BAA „AICI </w:t>
      </w:r>
      <w:proofErr w:type="spellStart"/>
      <w:r w:rsidR="005F1E6D" w:rsidRPr="003225FE">
        <w:rPr>
          <w:sz w:val="26"/>
          <w:szCs w:val="26"/>
          <w:lang w:eastAsia="ro-RO"/>
        </w:rPr>
        <w:t>Parteners</w:t>
      </w:r>
      <w:proofErr w:type="spellEnd"/>
      <w:r w:rsidR="005F1E6D" w:rsidRPr="003225FE">
        <w:rPr>
          <w:sz w:val="26"/>
          <w:szCs w:val="26"/>
          <w:lang w:eastAsia="ro-RO"/>
        </w:rPr>
        <w:t>” (Republica Moldova) datorate și neachitate pentru anul 2017.</w:t>
      </w:r>
    </w:p>
    <w:p w:rsidR="003225FE" w:rsidRPr="003225FE" w:rsidRDefault="003225FE" w:rsidP="003225FE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  <w:lang w:eastAsia="ro-RO"/>
        </w:rPr>
      </w:pPr>
    </w:p>
    <w:p w:rsidR="00173463" w:rsidRPr="003225FE" w:rsidRDefault="00173463" w:rsidP="003225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o-RO"/>
        </w:rPr>
      </w:pPr>
      <w:r w:rsidRPr="003225FE">
        <w:rPr>
          <w:sz w:val="26"/>
          <w:szCs w:val="26"/>
          <w:lang w:eastAsia="ro-RO"/>
        </w:rPr>
        <w:t xml:space="preserve">2. Ministerul </w:t>
      </w:r>
      <w:proofErr w:type="spellStart"/>
      <w:r w:rsidRPr="003225FE">
        <w:rPr>
          <w:sz w:val="26"/>
          <w:szCs w:val="26"/>
          <w:lang w:eastAsia="ro-RO"/>
        </w:rPr>
        <w:t>Finanţelor</w:t>
      </w:r>
      <w:proofErr w:type="spellEnd"/>
      <w:r w:rsidRPr="003225FE">
        <w:rPr>
          <w:sz w:val="26"/>
          <w:szCs w:val="26"/>
          <w:lang w:eastAsia="ro-RO"/>
        </w:rPr>
        <w:t xml:space="preserve"> va </w:t>
      </w:r>
      <w:proofErr w:type="spellStart"/>
      <w:r w:rsidRPr="003225FE">
        <w:rPr>
          <w:sz w:val="26"/>
          <w:szCs w:val="26"/>
          <w:lang w:eastAsia="ro-RO"/>
        </w:rPr>
        <w:t>finanţa</w:t>
      </w:r>
      <w:proofErr w:type="spellEnd"/>
      <w:r w:rsidRPr="003225FE">
        <w:rPr>
          <w:sz w:val="26"/>
          <w:szCs w:val="26"/>
          <w:lang w:eastAsia="ro-RO"/>
        </w:rPr>
        <w:t xml:space="preserve"> cheltuielile </w:t>
      </w:r>
      <w:proofErr w:type="spellStart"/>
      <w:r w:rsidRPr="003225FE">
        <w:rPr>
          <w:sz w:val="26"/>
          <w:szCs w:val="26"/>
          <w:lang w:eastAsia="ro-RO"/>
        </w:rPr>
        <w:t>menţionate</w:t>
      </w:r>
      <w:proofErr w:type="spellEnd"/>
      <w:r w:rsidRPr="003225FE">
        <w:rPr>
          <w:sz w:val="26"/>
          <w:szCs w:val="26"/>
          <w:lang w:eastAsia="ro-RO"/>
        </w:rPr>
        <w:t xml:space="preserve"> în pct. 1 la prezentarea documentelor de plată.</w:t>
      </w:r>
    </w:p>
    <w:p w:rsidR="00173463" w:rsidRPr="003225FE" w:rsidRDefault="00173463" w:rsidP="003225FE">
      <w:pPr>
        <w:jc w:val="both"/>
        <w:rPr>
          <w:b/>
          <w:sz w:val="26"/>
          <w:szCs w:val="26"/>
        </w:rPr>
      </w:pPr>
    </w:p>
    <w:p w:rsidR="00784F7B" w:rsidRPr="003225FE" w:rsidRDefault="00784F7B" w:rsidP="00784F7B">
      <w:pPr>
        <w:spacing w:after="160" w:line="360" w:lineRule="auto"/>
        <w:ind w:firstLine="708"/>
        <w:rPr>
          <w:rFonts w:eastAsia="Calibri"/>
          <w:b/>
          <w:color w:val="000000"/>
          <w:sz w:val="26"/>
          <w:szCs w:val="26"/>
          <w:lang w:eastAsia="en-US"/>
        </w:rPr>
      </w:pPr>
      <w:r w:rsidRPr="003225FE">
        <w:rPr>
          <w:rFonts w:eastAsia="Calibri"/>
          <w:b/>
          <w:color w:val="000000"/>
          <w:sz w:val="26"/>
          <w:szCs w:val="26"/>
          <w:lang w:eastAsia="en-US"/>
        </w:rPr>
        <w:t>Prim-ministru                                                        Pavel FILIP</w:t>
      </w:r>
    </w:p>
    <w:p w:rsidR="003225FE" w:rsidRDefault="00784F7B" w:rsidP="003225FE">
      <w:pPr>
        <w:spacing w:after="160" w:line="360" w:lineRule="auto"/>
        <w:ind w:firstLine="720"/>
        <w:rPr>
          <w:rFonts w:eastAsia="Calibri"/>
          <w:b/>
          <w:color w:val="000000"/>
          <w:sz w:val="26"/>
          <w:szCs w:val="26"/>
          <w:lang w:eastAsia="en-US"/>
        </w:rPr>
      </w:pPr>
      <w:r w:rsidRPr="003225FE">
        <w:rPr>
          <w:rFonts w:eastAsia="Calibri"/>
          <w:b/>
          <w:color w:val="000000"/>
          <w:sz w:val="26"/>
          <w:szCs w:val="26"/>
          <w:lang w:eastAsia="en-US"/>
        </w:rPr>
        <w:t>Contrasemnează:</w:t>
      </w:r>
    </w:p>
    <w:p w:rsidR="00784F7B" w:rsidRPr="003225FE" w:rsidRDefault="00784F7B" w:rsidP="003225FE">
      <w:pPr>
        <w:spacing w:after="160" w:line="360" w:lineRule="auto"/>
        <w:ind w:firstLine="720"/>
        <w:rPr>
          <w:rFonts w:eastAsia="Calibri"/>
          <w:b/>
          <w:color w:val="000000"/>
          <w:sz w:val="26"/>
          <w:szCs w:val="26"/>
          <w:lang w:eastAsia="en-US"/>
        </w:rPr>
      </w:pPr>
      <w:r w:rsidRPr="003225FE">
        <w:rPr>
          <w:rFonts w:eastAsia="Calibri"/>
          <w:b/>
          <w:color w:val="000000"/>
          <w:sz w:val="26"/>
          <w:szCs w:val="26"/>
          <w:lang w:eastAsia="en-US"/>
        </w:rPr>
        <w:t>Ministrul Justiției</w:t>
      </w:r>
    </w:p>
    <w:p w:rsidR="00784F7B" w:rsidRPr="003225FE" w:rsidRDefault="005F1E6D" w:rsidP="00CD1DFB">
      <w:pPr>
        <w:spacing w:after="160" w:line="259" w:lineRule="auto"/>
        <w:ind w:firstLine="708"/>
        <w:rPr>
          <w:rFonts w:eastAsia="Calibri"/>
          <w:b/>
          <w:color w:val="000000"/>
          <w:sz w:val="26"/>
          <w:szCs w:val="26"/>
          <w:lang w:eastAsia="en-US"/>
        </w:rPr>
      </w:pPr>
      <w:r w:rsidRPr="003225FE">
        <w:rPr>
          <w:rFonts w:eastAsia="Calibri"/>
          <w:b/>
          <w:color w:val="000000"/>
          <w:sz w:val="26"/>
          <w:szCs w:val="26"/>
          <w:lang w:eastAsia="en-US"/>
        </w:rPr>
        <w:t>Ministrul Finanțelor</w:t>
      </w:r>
    </w:p>
    <w:sectPr w:rsidR="00784F7B" w:rsidRPr="003225FE" w:rsidSect="003225FE">
      <w:pgSz w:w="12240" w:h="15840"/>
      <w:pgMar w:top="426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235"/>
    <w:multiLevelType w:val="hybridMultilevel"/>
    <w:tmpl w:val="C5DAD546"/>
    <w:lvl w:ilvl="0" w:tplc="E7BE28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022"/>
    <w:multiLevelType w:val="hybridMultilevel"/>
    <w:tmpl w:val="3CB8C736"/>
    <w:lvl w:ilvl="0" w:tplc="F626DBB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431235"/>
    <w:multiLevelType w:val="hybridMultilevel"/>
    <w:tmpl w:val="F5E054C6"/>
    <w:lvl w:ilvl="0" w:tplc="A16AE0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274C6"/>
    <w:multiLevelType w:val="hybridMultilevel"/>
    <w:tmpl w:val="7070EB8A"/>
    <w:lvl w:ilvl="0" w:tplc="E27E7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BE32F8"/>
    <w:multiLevelType w:val="hybridMultilevel"/>
    <w:tmpl w:val="D8DAD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5415"/>
    <w:multiLevelType w:val="hybridMultilevel"/>
    <w:tmpl w:val="43162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022F5"/>
    <w:multiLevelType w:val="hybridMultilevel"/>
    <w:tmpl w:val="818410A6"/>
    <w:lvl w:ilvl="0" w:tplc="2A684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434C1"/>
    <w:multiLevelType w:val="hybridMultilevel"/>
    <w:tmpl w:val="1EDE7B80"/>
    <w:lvl w:ilvl="0" w:tplc="59D23B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D39D7"/>
    <w:multiLevelType w:val="hybridMultilevel"/>
    <w:tmpl w:val="F32681BC"/>
    <w:lvl w:ilvl="0" w:tplc="AB8A4A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F"/>
    <w:rsid w:val="0008181F"/>
    <w:rsid w:val="00084E09"/>
    <w:rsid w:val="000A69E5"/>
    <w:rsid w:val="000F72A9"/>
    <w:rsid w:val="001369C2"/>
    <w:rsid w:val="0014468D"/>
    <w:rsid w:val="00173463"/>
    <w:rsid w:val="001808F0"/>
    <w:rsid w:val="001934ED"/>
    <w:rsid w:val="00212253"/>
    <w:rsid w:val="00285964"/>
    <w:rsid w:val="00291E8F"/>
    <w:rsid w:val="002B1D33"/>
    <w:rsid w:val="002D4A56"/>
    <w:rsid w:val="002F3DE1"/>
    <w:rsid w:val="003225FE"/>
    <w:rsid w:val="003556D4"/>
    <w:rsid w:val="0038052B"/>
    <w:rsid w:val="003A7393"/>
    <w:rsid w:val="003F4F4F"/>
    <w:rsid w:val="00415C46"/>
    <w:rsid w:val="004B6630"/>
    <w:rsid w:val="004D17AC"/>
    <w:rsid w:val="00537EE8"/>
    <w:rsid w:val="005F1E6D"/>
    <w:rsid w:val="00645307"/>
    <w:rsid w:val="006C0472"/>
    <w:rsid w:val="007009E8"/>
    <w:rsid w:val="00701731"/>
    <w:rsid w:val="00784F7B"/>
    <w:rsid w:val="007C1769"/>
    <w:rsid w:val="00806112"/>
    <w:rsid w:val="0090474C"/>
    <w:rsid w:val="0092630E"/>
    <w:rsid w:val="0095375F"/>
    <w:rsid w:val="009548D8"/>
    <w:rsid w:val="009705CD"/>
    <w:rsid w:val="0097450C"/>
    <w:rsid w:val="0099791F"/>
    <w:rsid w:val="009E0A6E"/>
    <w:rsid w:val="00A0536B"/>
    <w:rsid w:val="00A352CA"/>
    <w:rsid w:val="00A47C32"/>
    <w:rsid w:val="00A86598"/>
    <w:rsid w:val="00B13D00"/>
    <w:rsid w:val="00B149DD"/>
    <w:rsid w:val="00B16FDE"/>
    <w:rsid w:val="00B66514"/>
    <w:rsid w:val="00BA251C"/>
    <w:rsid w:val="00BE2928"/>
    <w:rsid w:val="00BF39AF"/>
    <w:rsid w:val="00C06D1A"/>
    <w:rsid w:val="00C354B4"/>
    <w:rsid w:val="00C41242"/>
    <w:rsid w:val="00CD1DFB"/>
    <w:rsid w:val="00D06A69"/>
    <w:rsid w:val="00DF1E95"/>
    <w:rsid w:val="00DF3B1A"/>
    <w:rsid w:val="00E212CC"/>
    <w:rsid w:val="00E31571"/>
    <w:rsid w:val="00EA1E07"/>
    <w:rsid w:val="00EB5E46"/>
    <w:rsid w:val="00EF17EC"/>
    <w:rsid w:val="00F02FA0"/>
    <w:rsid w:val="00F14610"/>
    <w:rsid w:val="00F92106"/>
    <w:rsid w:val="00FB5ECA"/>
    <w:rsid w:val="00FE6F3F"/>
    <w:rsid w:val="00FF0513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6FFC-E5C8-47A3-BF6C-6F5A52EE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EF17EC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7EC"/>
    <w:rPr>
      <w:rFonts w:ascii="Times New Roman" w:eastAsia="Times New Roman" w:hAnsi="Times New Roman" w:cs="Times New Roman"/>
      <w:b/>
      <w:bCs/>
      <w:sz w:val="28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EF17EC"/>
  </w:style>
  <w:style w:type="paragraph" w:styleId="a3">
    <w:name w:val="List Paragraph"/>
    <w:basedOn w:val="a"/>
    <w:uiPriority w:val="34"/>
    <w:qFormat/>
    <w:rsid w:val="00EF17EC"/>
    <w:pPr>
      <w:ind w:left="720"/>
      <w:contextualSpacing/>
    </w:pPr>
  </w:style>
  <w:style w:type="paragraph" w:customStyle="1" w:styleId="cn">
    <w:name w:val="cn"/>
    <w:basedOn w:val="a"/>
    <w:rsid w:val="00EF17EC"/>
    <w:pPr>
      <w:jc w:val="center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84E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E09"/>
    <w:rPr>
      <w:rFonts w:ascii="Segoe UI" w:eastAsia="Times New Roman" w:hAnsi="Segoe UI" w:cs="Segoe UI"/>
      <w:sz w:val="18"/>
      <w:szCs w:val="18"/>
      <w:lang w:val="ro-RO" w:eastAsia="ru-RU"/>
    </w:rPr>
  </w:style>
  <w:style w:type="character" w:customStyle="1" w:styleId="FontStyle83">
    <w:name w:val="Font Style83"/>
    <w:basedOn w:val="a0"/>
    <w:uiPriority w:val="99"/>
    <w:rsid w:val="004B66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CD09-CA26-415B-AAA7-5B9AD781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IC. Chetrean</dc:creator>
  <cp:keywords/>
  <dc:description/>
  <cp:lastModifiedBy>Ina IC. Chetrean</cp:lastModifiedBy>
  <cp:revision>28</cp:revision>
  <cp:lastPrinted>2018-07-20T06:37:00Z</cp:lastPrinted>
  <dcterms:created xsi:type="dcterms:W3CDTF">2018-04-25T07:03:00Z</dcterms:created>
  <dcterms:modified xsi:type="dcterms:W3CDTF">2018-07-20T06:38:00Z</dcterms:modified>
</cp:coreProperties>
</file>