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90" w:type="dxa"/>
        <w:tblInd w:w="-106" w:type="dxa"/>
        <w:tblLayout w:type="fixed"/>
        <w:tblLook w:val="00A0"/>
      </w:tblPr>
      <w:tblGrid>
        <w:gridCol w:w="1408"/>
        <w:gridCol w:w="6287"/>
        <w:gridCol w:w="1895"/>
      </w:tblGrid>
      <w:tr w:rsidR="00B0525A" w:rsidRPr="00B3430E" w:rsidTr="003816E6">
        <w:trPr>
          <w:trHeight w:val="163"/>
        </w:trPr>
        <w:tc>
          <w:tcPr>
            <w:tcW w:w="1408" w:type="dxa"/>
          </w:tcPr>
          <w:p w:rsidR="00B0525A" w:rsidRPr="00292188" w:rsidRDefault="00B0525A" w:rsidP="003816E6">
            <w:pPr>
              <w:spacing w:after="0" w:line="240" w:lineRule="auto"/>
              <w:ind w:right="-108"/>
              <w:rPr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>  </w:t>
            </w:r>
            <w:r w:rsidR="00B062C2">
              <w:rPr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636270" cy="81915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6287" w:type="dxa"/>
          </w:tcPr>
          <w:p w:rsidR="00B0525A" w:rsidRDefault="00B0525A" w:rsidP="003816E6">
            <w:pPr>
              <w:spacing w:after="0" w:line="240" w:lineRule="auto"/>
              <w:jc w:val="center"/>
              <w:rPr>
                <w:lang w:val="en-US"/>
              </w:rPr>
            </w:pPr>
          </w:p>
          <w:p w:rsidR="00B0525A" w:rsidRPr="00B0525A" w:rsidRDefault="00B0525A" w:rsidP="003816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25A">
              <w:rPr>
                <w:rFonts w:ascii="Times New Roman" w:hAnsi="Times New Roman" w:cs="Times New Roman"/>
                <w:lang w:val="en-US"/>
              </w:rPr>
              <w:t xml:space="preserve">     </w:t>
            </w:r>
            <w:r w:rsidRPr="00B05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MINISTERUL JUSTIŢIEI AL REPUBLICII MOLDOVA</w:t>
            </w:r>
          </w:p>
          <w:p w:rsidR="00B0525A" w:rsidRPr="005B08DD" w:rsidRDefault="00B0525A" w:rsidP="003816E6">
            <w:pPr>
              <w:pStyle w:val="BodyText"/>
              <w:jc w:val="center"/>
              <w:rPr>
                <w:rFonts w:ascii="Times New Roman" w:hAnsi="Times New Roman"/>
                <w:b/>
                <w:bCs/>
                <w:kern w:val="2"/>
                <w:sz w:val="22"/>
                <w:szCs w:val="22"/>
              </w:rPr>
            </w:pPr>
            <w:r w:rsidRPr="005B08DD">
              <w:rPr>
                <w:rFonts w:ascii="Times New Roman" w:hAnsi="Times New Roman"/>
                <w:b/>
                <w:bCs/>
                <w:kern w:val="2"/>
                <w:sz w:val="22"/>
                <w:szCs w:val="22"/>
              </w:rPr>
              <w:t>CENTRUL NAŢIONAL DE EXPERTIZE JUDICIARE</w:t>
            </w:r>
          </w:p>
          <w:p w:rsidR="00B0525A" w:rsidRDefault="00B0525A" w:rsidP="003816E6">
            <w:pPr>
              <w:pStyle w:val="PlainText"/>
              <w:spacing w:line="276" w:lineRule="auto"/>
              <w:ind w:left="-108" w:right="-3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  </w:t>
            </w:r>
          </w:p>
          <w:p w:rsidR="00B0525A" w:rsidRPr="005B08DD" w:rsidRDefault="00B0525A" w:rsidP="003816E6">
            <w:pPr>
              <w:pStyle w:val="PlainText"/>
              <w:spacing w:line="276" w:lineRule="auto"/>
              <w:ind w:left="-108" w:right="-37"/>
              <w:jc w:val="center"/>
              <w:rPr>
                <w:rFonts w:ascii="Times New Roman" w:hAnsi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hyperlink r:id="rId6" w:history="1">
              <w:r w:rsidRPr="005B08DD">
                <w:rPr>
                  <w:rStyle w:val="Hyperlink"/>
                  <w:rFonts w:ascii="Times New Roman" w:hAnsi="Times New Roman"/>
                  <w:kern w:val="2"/>
                  <w:sz w:val="16"/>
                  <w:szCs w:val="16"/>
                </w:rPr>
                <w:t>www</w:t>
              </w:r>
              <w:r w:rsidRPr="005B08DD">
                <w:rPr>
                  <w:rStyle w:val="Hyperlink"/>
                  <w:rFonts w:ascii="Times New Roman" w:hAnsi="Times New Roman"/>
                  <w:sz w:val="16"/>
                  <w:szCs w:val="16"/>
                </w:rPr>
                <w:t>.</w:t>
              </w:r>
              <w:r w:rsidRPr="005B08DD">
                <w:rPr>
                  <w:rStyle w:val="Hyperlink"/>
                  <w:rFonts w:ascii="Times New Roman" w:hAnsi="Times New Roman"/>
                  <w:kern w:val="2"/>
                  <w:sz w:val="16"/>
                  <w:szCs w:val="16"/>
                </w:rPr>
                <w:t>cnej.gov.md</w:t>
              </w:r>
            </w:hyperlink>
            <w:r w:rsidRPr="005B08DD">
              <w:rPr>
                <w:rFonts w:ascii="Times New Roman" w:hAnsi="Times New Roman"/>
                <w:kern w:val="2"/>
                <w:sz w:val="16"/>
                <w:szCs w:val="16"/>
              </w:rPr>
              <w:t xml:space="preserve">;  e-mail: </w:t>
            </w:r>
            <w:hyperlink r:id="rId7" w:history="1">
              <w:r w:rsidRPr="005B08DD">
                <w:rPr>
                  <w:rStyle w:val="Hyperlink"/>
                  <w:rFonts w:ascii="Times New Roman" w:hAnsi="Times New Roman"/>
                  <w:kern w:val="2"/>
                  <w:sz w:val="16"/>
                  <w:szCs w:val="16"/>
                </w:rPr>
                <w:t>cnej@justice.gov.md</w:t>
              </w:r>
            </w:hyperlink>
            <w:r w:rsidRPr="005B08DD">
              <w:rPr>
                <w:rFonts w:ascii="Times New Roman" w:hAnsi="Times New Roman"/>
                <w:sz w:val="16"/>
                <w:szCs w:val="16"/>
              </w:rPr>
              <w:t>;</w:t>
            </w:r>
            <w:r w:rsidRPr="005B08DD">
              <w:rPr>
                <w:rFonts w:ascii="Times New Roman" w:hAnsi="Times New Roman"/>
                <w:kern w:val="2"/>
                <w:sz w:val="16"/>
                <w:szCs w:val="16"/>
              </w:rPr>
              <w:t xml:space="preserve"> tel: 238-705, 238-422, fax: 238-422</w:t>
            </w:r>
          </w:p>
          <w:p w:rsidR="00B0525A" w:rsidRPr="003B58B1" w:rsidRDefault="00B0525A" w:rsidP="003816E6">
            <w:pPr>
              <w:pStyle w:val="PlainText"/>
              <w:spacing w:line="276" w:lineRule="auto"/>
              <w:ind w:left="-108" w:right="-37"/>
              <w:jc w:val="center"/>
              <w:rPr>
                <w:rFonts w:ascii="Times New Roman" w:hAnsi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/>
                <w:kern w:val="2"/>
                <w:sz w:val="16"/>
                <w:szCs w:val="16"/>
              </w:rPr>
              <w:t xml:space="preserve">   </w:t>
            </w:r>
            <w:r w:rsidRPr="003B58B1">
              <w:rPr>
                <w:rFonts w:ascii="Times New Roman" w:hAnsi="Times New Roman"/>
                <w:kern w:val="2"/>
                <w:sz w:val="16"/>
                <w:szCs w:val="16"/>
              </w:rPr>
              <w:t>MD-</w:t>
            </w:r>
            <w:r w:rsidRPr="003B58B1">
              <w:rPr>
                <w:rFonts w:ascii="Times New Roman" w:hAnsi="Times New Roman"/>
                <w:color w:val="000000"/>
                <w:kern w:val="2"/>
                <w:sz w:val="16"/>
                <w:szCs w:val="16"/>
              </w:rPr>
              <w:t>2004, mun. Chişinău, bd, Ştefan cel Mare şi Sfânt, 162, et.14, bir.1416</w:t>
            </w:r>
          </w:p>
          <w:p w:rsidR="00B0525A" w:rsidRPr="006B33A6" w:rsidRDefault="00B0525A" w:rsidP="003816E6">
            <w:pPr>
              <w:pStyle w:val="PlainText"/>
              <w:spacing w:line="276" w:lineRule="auto"/>
              <w:ind w:left="-108" w:right="-37"/>
              <w:jc w:val="center"/>
              <w:rPr>
                <w:rFonts w:ascii="Times New Roman" w:hAnsi="Times New Roman"/>
                <w:color w:val="000000"/>
                <w:kern w:val="2"/>
                <w:sz w:val="16"/>
                <w:szCs w:val="16"/>
              </w:rPr>
            </w:pPr>
          </w:p>
        </w:tc>
        <w:tc>
          <w:tcPr>
            <w:tcW w:w="1895" w:type="dxa"/>
          </w:tcPr>
          <w:p w:rsidR="00B0525A" w:rsidRPr="00B3430E" w:rsidRDefault="00B0525A" w:rsidP="003816E6">
            <w:pPr>
              <w:spacing w:after="0" w:line="240" w:lineRule="auto"/>
              <w:ind w:right="-811"/>
              <w:rPr>
                <w:lang w:val="en-US"/>
              </w:rPr>
            </w:pPr>
            <w:r>
              <w:rPr>
                <w:lang w:val="en-US"/>
              </w:rPr>
              <w:t xml:space="preserve">       </w:t>
            </w:r>
            <w:r w:rsidR="00B062C2">
              <w:rPr>
                <w:noProof/>
                <w:lang w:val="ro-RO" w:eastAsia="ro-RO"/>
              </w:rPr>
              <w:drawing>
                <wp:inline distT="0" distB="0" distL="0" distR="0">
                  <wp:extent cx="842645" cy="8667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4000" contrast="5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A5F" w:rsidRDefault="00722A5F" w:rsidP="00453A2E">
      <w:pPr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</w:t>
      </w:r>
    </w:p>
    <w:p w:rsidR="00722A5F" w:rsidRPr="00453A2E" w:rsidRDefault="00722A5F" w:rsidP="00453A2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lang w:val="ro-RO"/>
        </w:rPr>
        <w:t xml:space="preserve">                                                                                                </w:t>
      </w:r>
      <w:r w:rsidRPr="00453A2E">
        <w:rPr>
          <w:rFonts w:ascii="Times New Roman" w:hAnsi="Times New Roman" w:cs="Times New Roman"/>
          <w:sz w:val="24"/>
          <w:szCs w:val="24"/>
          <w:lang w:val="ro-RO"/>
        </w:rPr>
        <w:t>Aprobat</w:t>
      </w:r>
    </w:p>
    <w:p w:rsidR="00722A5F" w:rsidRPr="00453A2E" w:rsidRDefault="00722A5F" w:rsidP="00453A2E">
      <w:pPr>
        <w:jc w:val="right"/>
        <w:rPr>
          <w:rFonts w:ascii="Times New Roman" w:hAnsi="Times New Roman" w:cs="Times New Roman"/>
          <w:sz w:val="24"/>
          <w:szCs w:val="24"/>
          <w:lang w:val="ro-RO"/>
        </w:rPr>
      </w:pPr>
      <w:r w:rsidRPr="00453A2E">
        <w:rPr>
          <w:rFonts w:ascii="Times New Roman" w:hAnsi="Times New Roman" w:cs="Times New Roman"/>
          <w:sz w:val="24"/>
          <w:szCs w:val="24"/>
          <w:lang w:val="ro-RO"/>
        </w:rPr>
        <w:t>la Consiliul Metodico</w:t>
      </w:r>
      <w:r w:rsidRPr="00453A2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53A2E">
        <w:rPr>
          <w:rFonts w:ascii="Times New Roman" w:hAnsi="Times New Roman" w:cs="Times New Roman"/>
          <w:sz w:val="24"/>
          <w:szCs w:val="24"/>
          <w:lang w:val="ro-RO"/>
        </w:rPr>
        <w:t>Ştiinţific de pe lângă CNEJ</w:t>
      </w:r>
    </w:p>
    <w:p w:rsidR="00722A5F" w:rsidRPr="00453A2E" w:rsidRDefault="00722A5F" w:rsidP="00453A2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53A2E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prin Proces</w:t>
      </w:r>
      <w:r w:rsidRPr="00453A2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53A2E">
        <w:rPr>
          <w:rFonts w:ascii="Times New Roman" w:hAnsi="Times New Roman" w:cs="Times New Roman"/>
          <w:sz w:val="24"/>
          <w:szCs w:val="24"/>
          <w:lang w:val="ro-RO"/>
        </w:rPr>
        <w:t xml:space="preserve">verbal nr. </w:t>
      </w:r>
      <w:r w:rsidR="00B0525A">
        <w:rPr>
          <w:rFonts w:ascii="Times New Roman" w:hAnsi="Times New Roman" w:cs="Times New Roman"/>
          <w:sz w:val="24"/>
          <w:szCs w:val="24"/>
          <w:lang w:val="ro-RO"/>
        </w:rPr>
        <w:t>01</w:t>
      </w:r>
      <w:r w:rsidRPr="00453A2E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r w:rsidR="0001457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B0525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01457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0525A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014570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453A2E">
        <w:rPr>
          <w:rFonts w:ascii="Times New Roman" w:hAnsi="Times New Roman" w:cs="Times New Roman"/>
          <w:sz w:val="24"/>
          <w:szCs w:val="24"/>
          <w:lang w:val="en-US"/>
        </w:rPr>
        <w:t xml:space="preserve"> 201</w:t>
      </w:r>
      <w:r w:rsidR="00B0525A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722A5F" w:rsidRDefault="00722A5F" w:rsidP="007816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22A5F" w:rsidRDefault="00722A5F" w:rsidP="007816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22A5F" w:rsidRDefault="00722A5F" w:rsidP="007816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D604B">
        <w:rPr>
          <w:rFonts w:ascii="Times New Roman" w:hAnsi="Times New Roman" w:cs="Times New Roman"/>
          <w:b/>
          <w:bCs/>
          <w:sz w:val="28"/>
          <w:szCs w:val="28"/>
          <w:lang w:val="en-US"/>
        </w:rPr>
        <w:t>Subiecte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si sarcini practice </w:t>
      </w:r>
    </w:p>
    <w:p w:rsidR="00722A5F" w:rsidRDefault="00722A5F" w:rsidP="007816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D604B">
        <w:rPr>
          <w:rFonts w:ascii="Times New Roman" w:hAnsi="Times New Roman" w:cs="Times New Roman"/>
          <w:b/>
          <w:bCs/>
          <w:sz w:val="28"/>
          <w:szCs w:val="28"/>
          <w:lang w:val="en-US"/>
        </w:rPr>
        <w:t>pentru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D604B">
        <w:rPr>
          <w:rFonts w:ascii="Times New Roman" w:hAnsi="Times New Roman" w:cs="Times New Roman"/>
          <w:b/>
          <w:bCs/>
          <w:sz w:val="28"/>
          <w:szCs w:val="28"/>
          <w:lang w:val="en-US"/>
        </w:rPr>
        <w:t>specialitatea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de expertiză judiciară </w:t>
      </w:r>
    </w:p>
    <w:p w:rsidR="00722A5F" w:rsidRDefault="00722A5F" w:rsidP="007816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1D604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81630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3.01 </w:t>
      </w: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>„</w:t>
      </w:r>
      <w:r w:rsidRPr="00781630">
        <w:rPr>
          <w:rFonts w:ascii="Times New Roman" w:hAnsi="Times New Roman" w:cs="Times New Roman"/>
          <w:b/>
          <w:bCs/>
          <w:sz w:val="28"/>
          <w:szCs w:val="28"/>
          <w:lang w:val="ro-RO"/>
        </w:rPr>
        <w:t>Examinarea armelor albe</w:t>
      </w: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>”</w:t>
      </w:r>
    </w:p>
    <w:p w:rsidR="00722A5F" w:rsidRDefault="00722A5F" w:rsidP="007816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22A5F" w:rsidRDefault="00722A5F" w:rsidP="007816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22A5F" w:rsidRDefault="00722A5F" w:rsidP="007816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Subiecte</w:t>
      </w:r>
    </w:p>
    <w:p w:rsidR="00722A5F" w:rsidRPr="001D604B" w:rsidRDefault="00722A5F" w:rsidP="007816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22A5F" w:rsidRPr="00FB6A6E" w:rsidRDefault="00722A5F" w:rsidP="00C25A19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Identificarea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criminalistică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în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expertiza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armelor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albe.</w:t>
      </w:r>
    </w:p>
    <w:p w:rsidR="00722A5F" w:rsidRPr="00FB6A6E" w:rsidRDefault="00722A5F" w:rsidP="00C25A19">
      <w:pPr>
        <w:pStyle w:val="ListParagraph"/>
        <w:numPr>
          <w:ilvl w:val="1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Premizele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ştiinţifice ale identificării. </w:t>
      </w:r>
    </w:p>
    <w:p w:rsidR="00722A5F" w:rsidRPr="00FB6A6E" w:rsidRDefault="00722A5F" w:rsidP="00C25A19">
      <w:pPr>
        <w:pStyle w:val="ListParagraph"/>
        <w:numPr>
          <w:ilvl w:val="1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Obiectele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identificării. Obiectele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delicate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şi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modelele de comparaţie. </w:t>
      </w:r>
    </w:p>
    <w:p w:rsidR="00722A5F" w:rsidRPr="00FB6A6E" w:rsidRDefault="00722A5F" w:rsidP="00C25A19">
      <w:pPr>
        <w:pStyle w:val="ListParagraph"/>
        <w:numPr>
          <w:ilvl w:val="1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Caracteristicile de identificare.</w:t>
      </w:r>
    </w:p>
    <w:p w:rsidR="00722A5F" w:rsidRPr="00FB6A6E" w:rsidRDefault="00722A5F" w:rsidP="00C25A19">
      <w:pPr>
        <w:pStyle w:val="ListParagraph"/>
        <w:numPr>
          <w:ilvl w:val="1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Stabilirea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grupului generic.</w:t>
      </w:r>
    </w:p>
    <w:p w:rsidR="00722A5F" w:rsidRPr="00FB6A6E" w:rsidRDefault="00722A5F" w:rsidP="00C25A19">
      <w:pPr>
        <w:pStyle w:val="ListParagraph"/>
        <w:numPr>
          <w:ilvl w:val="1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Noţiunea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de  diagnostică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criminalistică, importanţa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ei.      </w:t>
      </w:r>
    </w:p>
    <w:p w:rsidR="00722A5F" w:rsidRPr="00FB6A6E" w:rsidRDefault="00722A5F" w:rsidP="00C25A19">
      <w:pPr>
        <w:pStyle w:val="ListParagraph"/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2A5F" w:rsidRPr="00FB6A6E" w:rsidRDefault="00722A5F" w:rsidP="00C25A19">
      <w:pPr>
        <w:pStyle w:val="ListParagraph"/>
        <w:numPr>
          <w:ilvl w:val="0"/>
          <w:numId w:val="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Noţiunea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criminalistică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ştiinţifică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despre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arma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albă. </w:t>
      </w:r>
    </w:p>
    <w:p w:rsidR="00722A5F" w:rsidRPr="00FB6A6E" w:rsidRDefault="00722A5F" w:rsidP="00C25A19">
      <w:pPr>
        <w:pStyle w:val="ListParagraph"/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      2.1.Noţiunea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şi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clasificarea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armelor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albe.  </w:t>
      </w:r>
    </w:p>
    <w:p w:rsidR="00722A5F" w:rsidRPr="00FB6A6E" w:rsidRDefault="00722A5F" w:rsidP="00C25A19">
      <w:pPr>
        <w:pStyle w:val="ListParagraph"/>
        <w:numPr>
          <w:ilvl w:val="1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Caracteristica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criminalistică a armei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albe cu lame:  cu mâner;  cu lamă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lunga (sabie,  spadă, paloş); cu lungimea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mijlocie a lamei (tesac, pumnal; cu lungimea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mică a lamei (pumnal, stilet, baionetă, cuţite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militare, de vanătoare, naţionale).        </w:t>
      </w:r>
    </w:p>
    <w:p w:rsidR="00722A5F" w:rsidRPr="00FB6A6E" w:rsidRDefault="00722A5F" w:rsidP="00C25A19">
      <w:pPr>
        <w:pStyle w:val="ListParagraph"/>
        <w:numPr>
          <w:ilvl w:val="1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Caracteristica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criminalistică a armei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albe de lovire-zdrobire (maciucă,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ghioagă, manunchieră, box, etc.).  </w:t>
      </w:r>
    </w:p>
    <w:p w:rsidR="00722A5F" w:rsidRPr="00FB6A6E" w:rsidRDefault="00722A5F" w:rsidP="00C25A19">
      <w:pPr>
        <w:pStyle w:val="ListParagraph"/>
        <w:numPr>
          <w:ilvl w:val="1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Arma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albă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combinată, mascată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şi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atipică.    </w:t>
      </w:r>
    </w:p>
    <w:p w:rsidR="00722A5F" w:rsidRPr="00FB6A6E" w:rsidRDefault="00722A5F" w:rsidP="00C25A19">
      <w:pPr>
        <w:pStyle w:val="ListParagraph"/>
        <w:numPr>
          <w:ilvl w:val="1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Arma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albă a popoarelor de Est.      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       3. Particularită</w:t>
      </w:r>
      <w:r>
        <w:rPr>
          <w:rFonts w:ascii="Times New Roman" w:hAnsi="Times New Roman" w:cs="Times New Roman"/>
          <w:sz w:val="24"/>
          <w:szCs w:val="24"/>
          <w:lang w:val="en-US"/>
        </w:rPr>
        <w:t>ţ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ile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metodicii de efectuare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expertizelor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armelor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albe. 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3.1Procesul de examinare, stadiile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lui. Cunostinţa cu circumstantele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cazului,     determinarea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problemelor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şi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volumului  de examinare, examinarea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obiectelor.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3.2 Examinarea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materialelor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dosarului care au importanţă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pentru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rezolvarea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întrebărilor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înaintate.    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3.3.Examinarea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separată.  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3.5 Determinarea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metodei de confecţionare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obiectului.                        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3.6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Experimentul de expertiză.    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3.7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Examinarea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comparativă.  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3.6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Aprecierea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rezultatelor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ş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formularea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concluziilor.   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3.7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eastAsia="MS Mincho" w:hAnsi="Times New Roman" w:cs="Times New Roman"/>
          <w:spacing w:val="6"/>
          <w:sz w:val="24"/>
          <w:szCs w:val="24"/>
          <w:lang w:val="ro-RO" w:eastAsia="ru-RU"/>
        </w:rPr>
        <w:t>Raportarea rezultatelor examinării.</w:t>
      </w:r>
      <w:r>
        <w:rPr>
          <w:rFonts w:ascii="Times New Roman" w:eastAsia="MS Mincho" w:hAnsi="Times New Roman" w:cs="Times New Roman"/>
          <w:spacing w:val="6"/>
          <w:sz w:val="24"/>
          <w:szCs w:val="24"/>
          <w:lang w:val="ro-RO" w:eastAsia="ru-RU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Întocmirea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raportului de expertiză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ş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i a plan</w:t>
      </w:r>
      <w:r>
        <w:rPr>
          <w:rFonts w:ascii="Times New Roman" w:hAnsi="Times New Roman" w:cs="Times New Roman"/>
          <w:sz w:val="24"/>
          <w:szCs w:val="24"/>
          <w:lang w:val="en-US"/>
        </w:rPr>
        <w:t>ş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ei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demonstrative</w:t>
      </w:r>
    </w:p>
    <w:p w:rsidR="00722A5F" w:rsidRPr="00FB6A6E" w:rsidRDefault="00722A5F" w:rsidP="00C25A19">
      <w:pPr>
        <w:pStyle w:val="ListParagraph"/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 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Particularităţile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examinării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armei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albe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confecţionate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în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condiţii  de uzină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şi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 xml:space="preserve">modificate.           </w:t>
      </w:r>
    </w:p>
    <w:p w:rsidR="00722A5F" w:rsidRDefault="00722A5F" w:rsidP="00C25A19">
      <w:pPr>
        <w:pStyle w:val="ListParagraph"/>
        <w:spacing w:after="0" w:line="288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22A5F" w:rsidRPr="00B0525A" w:rsidRDefault="00722A5F" w:rsidP="00C25A19">
      <w:pPr>
        <w:pStyle w:val="ListParagraph"/>
        <w:spacing w:after="0" w:line="288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LITERATURA RECOMANDATĂ</w:t>
      </w:r>
    </w:p>
    <w:p w:rsidR="00722A5F" w:rsidRPr="00B0525A" w:rsidRDefault="00722A5F" w:rsidP="00C25A19">
      <w:pPr>
        <w:pStyle w:val="ListParagraph"/>
        <w:spacing w:after="0" w:line="288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1.</w:t>
      </w:r>
      <w:r w:rsidRPr="00FB6A6E">
        <w:rPr>
          <w:rFonts w:ascii="Times New Roman" w:hAnsi="Times New Roman" w:cs="Times New Roman"/>
          <w:sz w:val="24"/>
          <w:szCs w:val="24"/>
        </w:rPr>
        <w:tab/>
        <w:t>Астапкин Д.И. Криминалистика / Учебное пособие. - М.: ИНФРА-М, 2002.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2.</w:t>
      </w:r>
      <w:r w:rsidRPr="00FB6A6E">
        <w:rPr>
          <w:rFonts w:ascii="Times New Roman" w:hAnsi="Times New Roman" w:cs="Times New Roman"/>
          <w:sz w:val="24"/>
          <w:szCs w:val="24"/>
        </w:rPr>
        <w:tab/>
        <w:t>Белкин Р.С. История криминалистики. - М., 2001.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3.</w:t>
      </w:r>
      <w:r w:rsidRPr="00FB6A6E">
        <w:rPr>
          <w:rFonts w:ascii="Times New Roman" w:hAnsi="Times New Roman" w:cs="Times New Roman"/>
          <w:sz w:val="24"/>
          <w:szCs w:val="24"/>
        </w:rPr>
        <w:tab/>
        <w:t>Белкин Р.С. Криминалистика. Учебный словарь-справочник - М.: Юрист, 1999.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4.</w:t>
      </w:r>
      <w:r w:rsidRPr="00FB6A6E">
        <w:rPr>
          <w:rFonts w:ascii="Times New Roman" w:hAnsi="Times New Roman" w:cs="Times New Roman"/>
          <w:sz w:val="24"/>
          <w:szCs w:val="24"/>
        </w:rPr>
        <w:tab/>
        <w:t>Белкин Р.С. Криминалистическая энциклопедия. - М.: БЕК, 1997.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5.</w:t>
      </w:r>
      <w:r w:rsidRPr="00FB6A6E">
        <w:rPr>
          <w:rFonts w:ascii="Times New Roman" w:hAnsi="Times New Roman" w:cs="Times New Roman"/>
          <w:sz w:val="24"/>
          <w:szCs w:val="24"/>
        </w:rPr>
        <w:tab/>
        <w:t>Вестник криминалистики /Отв. редактор А.Г. Филиппов. - М., 2003.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6.</w:t>
      </w:r>
      <w:r w:rsidRPr="00FB6A6E">
        <w:rPr>
          <w:rFonts w:ascii="Times New Roman" w:hAnsi="Times New Roman" w:cs="Times New Roman"/>
          <w:sz w:val="24"/>
          <w:szCs w:val="24"/>
        </w:rPr>
        <w:tab/>
        <w:t>Герасимов А.М., Астапов А.Н. Методика испытаний гражданского холодного, метательного оружия и изделий, конструктивно сходных с таким оружием, на соответствие криминалистическим требованиям, утвержденная МВД и Госстандартом России 21.07.1997, ЭКЦ МВД России.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7.</w:t>
      </w:r>
      <w:r w:rsidRPr="00FB6A6E">
        <w:rPr>
          <w:rFonts w:ascii="Times New Roman" w:hAnsi="Times New Roman" w:cs="Times New Roman"/>
          <w:sz w:val="24"/>
          <w:szCs w:val="24"/>
        </w:rPr>
        <w:tab/>
        <w:t>Государственный стандарт Российской Федерации (ГОСТ Р 51215-98) Оружие холодное. Термины и определения. - М., 1998.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8.</w:t>
      </w:r>
      <w:r w:rsidRPr="00FB6A6E">
        <w:rPr>
          <w:rFonts w:ascii="Times New Roman" w:hAnsi="Times New Roman" w:cs="Times New Roman"/>
          <w:sz w:val="24"/>
          <w:szCs w:val="24"/>
        </w:rPr>
        <w:tab/>
        <w:t>Гражданско-процессуальный кодекс РФ (1.02.03)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9.</w:t>
      </w:r>
      <w:r w:rsidRPr="00FB6A6E">
        <w:rPr>
          <w:rFonts w:ascii="Times New Roman" w:hAnsi="Times New Roman" w:cs="Times New Roman"/>
          <w:sz w:val="24"/>
          <w:szCs w:val="24"/>
        </w:rPr>
        <w:tab/>
        <w:t>Завьялов В.Л. Определение возможности нанесения телесных повреждений ударно-раздробляющим холодным оружием типа нунчаку, сборник “Экспертная практика”, изд. ВНИИ МВД СССР. - М., 1984. №22, с.87.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10.</w:t>
      </w:r>
      <w:r w:rsidRPr="00FB6A6E">
        <w:rPr>
          <w:rFonts w:ascii="Times New Roman" w:hAnsi="Times New Roman" w:cs="Times New Roman"/>
          <w:sz w:val="24"/>
          <w:szCs w:val="24"/>
        </w:rPr>
        <w:tab/>
        <w:t>Криминалистика: Учебник. Под ред. А.Г. Филлипова,А.Ф. Волынского. - М.: Спарк, 1998.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11.</w:t>
      </w:r>
      <w:r w:rsidRPr="00FB6A6E">
        <w:rPr>
          <w:rFonts w:ascii="Times New Roman" w:hAnsi="Times New Roman" w:cs="Times New Roman"/>
          <w:sz w:val="24"/>
          <w:szCs w:val="24"/>
        </w:rPr>
        <w:tab/>
        <w:t>Криминалистика: Учебник./ Под ред. А.Ф. Волынского. - М.: ЮНИТИ, 1999.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12.</w:t>
      </w:r>
      <w:r w:rsidRPr="00FB6A6E">
        <w:rPr>
          <w:rFonts w:ascii="Times New Roman" w:hAnsi="Times New Roman" w:cs="Times New Roman"/>
          <w:sz w:val="24"/>
          <w:szCs w:val="24"/>
        </w:rPr>
        <w:tab/>
        <w:t>Криминалистика: Учебник. /Под ред. Н.П. Яблокова. - М.: Юрист, 1999.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13.</w:t>
      </w:r>
      <w:r w:rsidRPr="00FB6A6E">
        <w:rPr>
          <w:rFonts w:ascii="Times New Roman" w:hAnsi="Times New Roman" w:cs="Times New Roman"/>
          <w:sz w:val="24"/>
          <w:szCs w:val="24"/>
        </w:rPr>
        <w:tab/>
        <w:t>Криминалистика: Учебник. / Под ред. Белкина. - М.: НОРМА-ИНФРА-М, 1999.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14.</w:t>
      </w:r>
      <w:r w:rsidRPr="00FB6A6E">
        <w:rPr>
          <w:rFonts w:ascii="Times New Roman" w:hAnsi="Times New Roman" w:cs="Times New Roman"/>
          <w:sz w:val="24"/>
          <w:szCs w:val="24"/>
        </w:rPr>
        <w:tab/>
        <w:t>Криминалистические требования к холодному, метательному оружию и изделиям, сходным по внешнему строению с таким оружием, для оборота на территории Российской Федерации, утвержденные 23.11.1998.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15.</w:t>
      </w:r>
      <w:r w:rsidRPr="00FB6A6E">
        <w:rPr>
          <w:rFonts w:ascii="Times New Roman" w:hAnsi="Times New Roman" w:cs="Times New Roman"/>
          <w:sz w:val="24"/>
          <w:szCs w:val="24"/>
        </w:rPr>
        <w:tab/>
        <w:t>Плескачевский В.М. Оружие в криминалистике. Понятие и классификация. - М.: ООО НИПКЦ ВОСХОД, 1999.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16.</w:t>
      </w:r>
      <w:r w:rsidRPr="00FB6A6E">
        <w:rPr>
          <w:rFonts w:ascii="Times New Roman" w:hAnsi="Times New Roman" w:cs="Times New Roman"/>
          <w:sz w:val="24"/>
          <w:szCs w:val="24"/>
        </w:rPr>
        <w:tab/>
        <w:t>Подшибякин А.С. Холодное оружие. Криминалистическое учение. -М.: Учебно - консультационный центр "ЮрИнфор", 1997.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17.</w:t>
      </w:r>
      <w:r w:rsidRPr="00FB6A6E">
        <w:rPr>
          <w:rFonts w:ascii="Times New Roman" w:hAnsi="Times New Roman" w:cs="Times New Roman"/>
          <w:sz w:val="24"/>
          <w:szCs w:val="24"/>
        </w:rPr>
        <w:tab/>
        <w:t>Россинская Е.Р. Судебная экспертиза в уголовном гражданском, арбитражном процессе. - М.: Право и закон, 1996.</w:t>
      </w:r>
    </w:p>
    <w:p w:rsidR="00722A5F" w:rsidRPr="00B0525A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18.</w:t>
      </w:r>
      <w:r w:rsidRPr="00FB6A6E">
        <w:rPr>
          <w:rFonts w:ascii="Times New Roman" w:hAnsi="Times New Roman" w:cs="Times New Roman"/>
          <w:sz w:val="24"/>
          <w:szCs w:val="24"/>
        </w:rPr>
        <w:tab/>
        <w:t xml:space="preserve">Сборники информационных листков холодного (метательного) оружия и предметов хозяйственно-бытового назначения, сходных с ним, прошедшие сертификационные криминалистические испытания в 1994-1995 г.г.” и “в 1996 г.”, авторы-составители Астапов А.Н., Герасимов А.М., изд. </w:t>
      </w:r>
      <w:r w:rsidRPr="00B0525A">
        <w:rPr>
          <w:rFonts w:ascii="Times New Roman" w:hAnsi="Times New Roman" w:cs="Times New Roman"/>
          <w:sz w:val="24"/>
          <w:szCs w:val="24"/>
        </w:rPr>
        <w:t>ЭКЦ МВД России. - М., 1996 и 1997.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19.</w:t>
      </w:r>
      <w:r w:rsidRPr="00FB6A6E">
        <w:rPr>
          <w:rFonts w:ascii="Times New Roman" w:hAnsi="Times New Roman" w:cs="Times New Roman"/>
          <w:sz w:val="24"/>
          <w:szCs w:val="24"/>
        </w:rPr>
        <w:tab/>
        <w:t xml:space="preserve">Сборники информационных листков холодного, метательного оружия и изделий, конструктивно сходных с таким оружием, прошедшие сертификационные криминалистические испытания в 1997 и в 1998, авторы-составители Астапов А.Н., </w:t>
      </w:r>
      <w:r w:rsidRPr="00FB6A6E">
        <w:rPr>
          <w:rFonts w:ascii="Times New Roman" w:hAnsi="Times New Roman" w:cs="Times New Roman"/>
          <w:sz w:val="24"/>
          <w:szCs w:val="24"/>
        </w:rPr>
        <w:lastRenderedPageBreak/>
        <w:t>Герасимов А.М., изд. ЭКЦ МВД России, М., предполагаемый год издания 1999 (и все последующие выпуски сборников информационных листков).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20.</w:t>
      </w:r>
      <w:r w:rsidRPr="00FB6A6E">
        <w:rPr>
          <w:rFonts w:ascii="Times New Roman" w:hAnsi="Times New Roman" w:cs="Times New Roman"/>
          <w:sz w:val="24"/>
          <w:szCs w:val="24"/>
        </w:rPr>
        <w:tab/>
        <w:t>См.: Тихонов Е.Н. Криминалистическая экспертиза холодного оружия. - Барнаул, 1987.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21.</w:t>
      </w:r>
      <w:r w:rsidRPr="00FB6A6E">
        <w:rPr>
          <w:rFonts w:ascii="Times New Roman" w:hAnsi="Times New Roman" w:cs="Times New Roman"/>
          <w:sz w:val="24"/>
          <w:szCs w:val="24"/>
        </w:rPr>
        <w:tab/>
        <w:t>Уголовно-процессуальный кодекс РФ (22.11.01)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22.</w:t>
      </w:r>
      <w:r w:rsidRPr="00FB6A6E">
        <w:rPr>
          <w:rFonts w:ascii="Times New Roman" w:hAnsi="Times New Roman" w:cs="Times New Roman"/>
          <w:sz w:val="24"/>
          <w:szCs w:val="24"/>
        </w:rPr>
        <w:tab/>
        <w:t>Устинов А.М., Портлов М.Э., Денисов Е.Н. Холодное оружие. – М., 1961.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23.</w:t>
      </w:r>
      <w:r w:rsidRPr="00FB6A6E">
        <w:rPr>
          <w:rFonts w:ascii="Times New Roman" w:hAnsi="Times New Roman" w:cs="Times New Roman"/>
          <w:sz w:val="24"/>
          <w:szCs w:val="24"/>
        </w:rPr>
        <w:tab/>
        <w:t>Устинов А.И., Филиппов В.В. Криминалистическое исследование некоторых видов оружия народов Востока. – М., 1984.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A6E">
        <w:rPr>
          <w:rFonts w:ascii="Times New Roman" w:hAnsi="Times New Roman" w:cs="Times New Roman"/>
          <w:sz w:val="24"/>
          <w:szCs w:val="24"/>
        </w:rPr>
        <w:t>24.</w:t>
      </w:r>
      <w:r w:rsidRPr="00FB6A6E">
        <w:rPr>
          <w:rFonts w:ascii="Times New Roman" w:hAnsi="Times New Roman" w:cs="Times New Roman"/>
          <w:sz w:val="24"/>
          <w:szCs w:val="24"/>
        </w:rPr>
        <w:tab/>
        <w:t>Федеральный закон «Об оружии» от 13 декабря 1996.</w:t>
      </w: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</w:rPr>
        <w:t>25.</w:t>
      </w:r>
      <w:r w:rsidRPr="00FB6A6E">
        <w:rPr>
          <w:rFonts w:ascii="Times New Roman" w:hAnsi="Times New Roman" w:cs="Times New Roman"/>
          <w:sz w:val="24"/>
          <w:szCs w:val="24"/>
        </w:rPr>
        <w:tab/>
        <w:t xml:space="preserve">Холодное оружие и бытовые ножи, под общей редакцией Устинова А.И., изд.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ВНИИ МВД СССР. - М., 1978.</w:t>
      </w:r>
    </w:p>
    <w:p w:rsidR="00722A5F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:rsidR="00722A5F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:rsidR="00722A5F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:rsidR="00722A5F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:rsidR="00722A5F" w:rsidRPr="00C25A19" w:rsidRDefault="00722A5F" w:rsidP="00C25A19">
      <w:pPr>
        <w:pStyle w:val="ListParagraph"/>
        <w:spacing w:after="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 w:rsidRPr="00B0525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Lista subiectelor</w:t>
      </w:r>
    </w:p>
    <w:p w:rsidR="00722A5F" w:rsidRPr="00C25A19" w:rsidRDefault="00722A5F" w:rsidP="00C25A19">
      <w:pPr>
        <w:pStyle w:val="ListParagraph"/>
        <w:spacing w:after="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 w:rsidRPr="00B0525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pentru sarcini</w:t>
      </w:r>
      <w:r w:rsidRPr="00C25A19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le</w:t>
      </w:r>
      <w:r w:rsidRPr="00B0525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practice la examenul de calificare pentru specialitatea de expertiză, </w:t>
      </w:r>
      <w:r w:rsidRPr="00C25A19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C</w:t>
      </w:r>
      <w:r w:rsidRPr="00B0525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od 3.01</w:t>
      </w:r>
      <w:r w:rsidRPr="00C25A19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 xml:space="preserve"> „Examinarea armelor albe”</w:t>
      </w:r>
    </w:p>
    <w:p w:rsidR="00722A5F" w:rsidRPr="00B0525A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2A5F" w:rsidRPr="00FB6A6E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B052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Subiectul nr.1 </w:t>
      </w:r>
    </w:p>
    <w:p w:rsidR="00722A5F" w:rsidRPr="00FB6A6E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0525A">
        <w:rPr>
          <w:rFonts w:ascii="Times New Roman" w:hAnsi="Times New Roman" w:cs="Times New Roman"/>
          <w:sz w:val="24"/>
          <w:szCs w:val="24"/>
          <w:lang w:val="en-US"/>
        </w:rPr>
        <w:t>Stabilirea caracteristicelor determinative ale obiectului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22A5F" w:rsidRPr="00B0525A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525A">
        <w:rPr>
          <w:rFonts w:ascii="Times New Roman" w:hAnsi="Times New Roman" w:cs="Times New Roman"/>
          <w:sz w:val="24"/>
          <w:szCs w:val="24"/>
          <w:lang w:val="en-US"/>
        </w:rPr>
        <w:t xml:space="preserve">Se prezintă un obiect, examinatul  descrie caracteristicile constructive ale acestuia </w:t>
      </w:r>
      <w:r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B0525A">
        <w:rPr>
          <w:rFonts w:ascii="Times New Roman" w:hAnsi="Times New Roman" w:cs="Times New Roman"/>
          <w:sz w:val="24"/>
          <w:szCs w:val="24"/>
          <w:lang w:val="en-US"/>
        </w:rPr>
        <w:t>i înscrie în formular răspunsul.</w:t>
      </w:r>
    </w:p>
    <w:p w:rsidR="00722A5F" w:rsidRPr="00B0525A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2A5F" w:rsidRPr="00FB6A6E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B052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Subiectul nr.2 </w:t>
      </w:r>
    </w:p>
    <w:p w:rsidR="00722A5F" w:rsidRPr="00B0525A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6E">
        <w:rPr>
          <w:rFonts w:ascii="Times New Roman" w:hAnsi="Times New Roman" w:cs="Times New Roman"/>
          <w:sz w:val="24"/>
          <w:szCs w:val="24"/>
          <w:lang w:val="en-US"/>
        </w:rPr>
        <w:t>Determinarea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problemelor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şi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volumului de examinare</w:t>
      </w:r>
      <w:r w:rsidRPr="00B0525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2A5F" w:rsidRPr="00B0525A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525A">
        <w:rPr>
          <w:rFonts w:ascii="Times New Roman" w:hAnsi="Times New Roman" w:cs="Times New Roman"/>
          <w:sz w:val="24"/>
          <w:szCs w:val="24"/>
          <w:lang w:val="en-US"/>
        </w:rPr>
        <w:t>Se prezintă circumstan</w:t>
      </w:r>
      <w:r>
        <w:rPr>
          <w:rFonts w:ascii="Times New Roman" w:hAnsi="Times New Roman" w:cs="Times New Roman"/>
          <w:sz w:val="24"/>
          <w:szCs w:val="24"/>
          <w:lang w:val="ro-RO"/>
        </w:rPr>
        <w:t>ţ</w:t>
      </w:r>
      <w:r w:rsidRPr="00B0525A">
        <w:rPr>
          <w:rFonts w:ascii="Times New Roman" w:hAnsi="Times New Roman" w:cs="Times New Roman"/>
          <w:sz w:val="24"/>
          <w:szCs w:val="24"/>
          <w:lang w:val="en-US"/>
        </w:rPr>
        <w:t xml:space="preserve">ele cazului </w:t>
      </w:r>
      <w:r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B0525A">
        <w:rPr>
          <w:rFonts w:ascii="Times New Roman" w:hAnsi="Times New Roman" w:cs="Times New Roman"/>
          <w:sz w:val="24"/>
          <w:szCs w:val="24"/>
          <w:lang w:val="en-US"/>
        </w:rPr>
        <w:t xml:space="preserve">i descrierea obiectului, examinatul  determină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problemele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şi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volumul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A6E">
        <w:rPr>
          <w:rFonts w:ascii="Times New Roman" w:hAnsi="Times New Roman" w:cs="Times New Roman"/>
          <w:sz w:val="24"/>
          <w:szCs w:val="24"/>
          <w:lang w:val="en-US"/>
        </w:rPr>
        <w:t>de examinare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ş</w:t>
      </w:r>
      <w:r w:rsidRPr="00B0525A">
        <w:rPr>
          <w:rFonts w:ascii="Times New Roman" w:hAnsi="Times New Roman" w:cs="Times New Roman"/>
          <w:sz w:val="24"/>
          <w:szCs w:val="24"/>
          <w:lang w:val="en-US"/>
        </w:rPr>
        <w:t>i  înscrie în formular răspunsul.</w:t>
      </w:r>
    </w:p>
    <w:p w:rsidR="00722A5F" w:rsidRPr="00B0525A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2A5F" w:rsidRPr="00FB6A6E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B052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Subiectul nr.3 </w:t>
      </w:r>
    </w:p>
    <w:p w:rsidR="00722A5F" w:rsidRPr="00FB6A6E" w:rsidRDefault="00722A5F" w:rsidP="00C25A19">
      <w:pPr>
        <w:pStyle w:val="ListParagraph"/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0525A">
        <w:rPr>
          <w:rFonts w:ascii="Times New Roman" w:hAnsi="Times New Roman" w:cs="Times New Roman"/>
          <w:sz w:val="24"/>
          <w:szCs w:val="24"/>
          <w:lang w:val="en-US"/>
        </w:rPr>
        <w:t xml:space="preserve">Analiza rezultatelor examinărilor </w:t>
      </w:r>
      <w:r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B0525A">
        <w:rPr>
          <w:rFonts w:ascii="Times New Roman" w:hAnsi="Times New Roman" w:cs="Times New Roman"/>
          <w:sz w:val="24"/>
          <w:szCs w:val="24"/>
          <w:lang w:val="en-US"/>
        </w:rPr>
        <w:t>i formularea concluziei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22A5F" w:rsidRDefault="00722A5F" w:rsidP="00C25A19">
      <w:pPr>
        <w:pStyle w:val="ListParagraph"/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</w:t>
      </w:r>
      <w:r w:rsidRPr="00B0525A">
        <w:rPr>
          <w:rFonts w:ascii="Times New Roman" w:hAnsi="Times New Roman" w:cs="Times New Roman"/>
          <w:sz w:val="24"/>
          <w:szCs w:val="24"/>
          <w:lang w:val="en-US"/>
        </w:rPr>
        <w:t>Se prezintă un fragment cu rezultatele examinărilor din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tr-un </w:t>
      </w:r>
      <w:r w:rsidRPr="00B0525A">
        <w:rPr>
          <w:rFonts w:ascii="Times New Roman" w:hAnsi="Times New Roman" w:cs="Times New Roman"/>
          <w:sz w:val="24"/>
          <w:szCs w:val="24"/>
          <w:lang w:val="en-US"/>
        </w:rPr>
        <w:t xml:space="preserve">RE cunoscut, examinatul 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:rsidR="00722A5F" w:rsidRDefault="00722A5F" w:rsidP="00C25A19">
      <w:pPr>
        <w:pStyle w:val="ListParagraph"/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</w:t>
      </w:r>
      <w:r w:rsidRPr="00B0525A">
        <w:rPr>
          <w:rFonts w:ascii="Times New Roman" w:hAnsi="Times New Roman" w:cs="Times New Roman"/>
          <w:sz w:val="24"/>
          <w:szCs w:val="24"/>
          <w:lang w:val="en-US"/>
        </w:rPr>
        <w:t>face aprecierea rezultatelor examinărilor descrise, formulează concluzia</w:t>
      </w:r>
      <w:bookmarkStart w:id="0" w:name="_GoBack"/>
      <w:bookmarkEnd w:id="0"/>
      <w:r w:rsidRPr="00B0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B0525A">
        <w:rPr>
          <w:rFonts w:ascii="Times New Roman" w:hAnsi="Times New Roman" w:cs="Times New Roman"/>
          <w:sz w:val="24"/>
          <w:szCs w:val="24"/>
          <w:lang w:val="en-US"/>
        </w:rPr>
        <w:t xml:space="preserve">i înscrie în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:rsidR="00722A5F" w:rsidRDefault="00722A5F" w:rsidP="00C25A19">
      <w:pPr>
        <w:pStyle w:val="ListParagraph"/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</w:t>
      </w:r>
      <w:r w:rsidRPr="00FB6A6E">
        <w:rPr>
          <w:rFonts w:ascii="Times New Roman" w:hAnsi="Times New Roman" w:cs="Times New Roman"/>
          <w:sz w:val="24"/>
          <w:szCs w:val="24"/>
        </w:rPr>
        <w:t>formular răspunsul.</w:t>
      </w:r>
    </w:p>
    <w:p w:rsidR="00722A5F" w:rsidRPr="00FB6A6E" w:rsidRDefault="00722A5F" w:rsidP="00C25A19">
      <w:pPr>
        <w:pStyle w:val="ListParagraph"/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22A5F" w:rsidRPr="00FB6A6E" w:rsidRDefault="00722A5F" w:rsidP="00C25A1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22A5F" w:rsidRPr="00FB6A6E" w:rsidSect="00531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530DC"/>
    <w:multiLevelType w:val="hybridMultilevel"/>
    <w:tmpl w:val="147C36F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142710"/>
    <w:multiLevelType w:val="multilevel"/>
    <w:tmpl w:val="7C4AAB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compat/>
  <w:rsids>
    <w:rsidRoot w:val="0006160B"/>
    <w:rsid w:val="00014570"/>
    <w:rsid w:val="0006160B"/>
    <w:rsid w:val="001D604B"/>
    <w:rsid w:val="00277574"/>
    <w:rsid w:val="00376B49"/>
    <w:rsid w:val="00377BBA"/>
    <w:rsid w:val="00414C2D"/>
    <w:rsid w:val="00453A2E"/>
    <w:rsid w:val="00476558"/>
    <w:rsid w:val="004903E6"/>
    <w:rsid w:val="0050314D"/>
    <w:rsid w:val="00531959"/>
    <w:rsid w:val="005B4393"/>
    <w:rsid w:val="00675B0F"/>
    <w:rsid w:val="0068247C"/>
    <w:rsid w:val="007007B8"/>
    <w:rsid w:val="00722623"/>
    <w:rsid w:val="00722A5F"/>
    <w:rsid w:val="00781630"/>
    <w:rsid w:val="00791770"/>
    <w:rsid w:val="007F1D68"/>
    <w:rsid w:val="007F4813"/>
    <w:rsid w:val="00807F6D"/>
    <w:rsid w:val="00894A91"/>
    <w:rsid w:val="008A4DDE"/>
    <w:rsid w:val="00913A34"/>
    <w:rsid w:val="00A621BA"/>
    <w:rsid w:val="00AC1A87"/>
    <w:rsid w:val="00B0525A"/>
    <w:rsid w:val="00B062C2"/>
    <w:rsid w:val="00C25A19"/>
    <w:rsid w:val="00C56F8A"/>
    <w:rsid w:val="00DD7787"/>
    <w:rsid w:val="00F87F58"/>
    <w:rsid w:val="00FB6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959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76B49"/>
    <w:pPr>
      <w:ind w:left="720"/>
    </w:pPr>
  </w:style>
  <w:style w:type="paragraph" w:styleId="PlainText">
    <w:name w:val="Plain Text"/>
    <w:basedOn w:val="Normal"/>
    <w:link w:val="PlainTextChar"/>
    <w:uiPriority w:val="99"/>
    <w:rsid w:val="00453A2E"/>
    <w:pPr>
      <w:spacing w:after="0" w:line="240" w:lineRule="auto"/>
    </w:pPr>
    <w:rPr>
      <w:rFonts w:ascii="Courier New" w:hAnsi="Courier New" w:cs="Courier New"/>
      <w:sz w:val="20"/>
      <w:szCs w:val="20"/>
      <w:lang w:val="ro-RO"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453A2E"/>
    <w:rPr>
      <w:rFonts w:ascii="Courier New" w:hAnsi="Courier New" w:cs="Courier New"/>
      <w:lang w:val="ro-RO" w:eastAsia="ru-RU"/>
    </w:rPr>
  </w:style>
  <w:style w:type="character" w:styleId="Hyperlink">
    <w:name w:val="Hyperlink"/>
    <w:basedOn w:val="DefaultParagraphFont"/>
    <w:uiPriority w:val="99"/>
    <w:rsid w:val="00453A2E"/>
    <w:rPr>
      <w:color w:val="0000FF"/>
      <w:u w:val="single"/>
    </w:rPr>
  </w:style>
  <w:style w:type="paragraph" w:styleId="NoSpacing">
    <w:name w:val="No Spacing"/>
    <w:uiPriority w:val="99"/>
    <w:qFormat/>
    <w:rsid w:val="00453A2E"/>
    <w:rPr>
      <w:rFonts w:cs="Calibri"/>
      <w:sz w:val="22"/>
      <w:szCs w:val="22"/>
      <w:lang w:val="en-US" w:eastAsia="en-US"/>
    </w:rPr>
  </w:style>
  <w:style w:type="paragraph" w:customStyle="1" w:styleId="1">
    <w:name w:val="Без интервала1"/>
    <w:uiPriority w:val="99"/>
    <w:rsid w:val="00453A2E"/>
    <w:rPr>
      <w:rFonts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B0525A"/>
    <w:pPr>
      <w:spacing w:after="0" w:line="240" w:lineRule="auto"/>
      <w:jc w:val="both"/>
    </w:pPr>
    <w:rPr>
      <w:rFonts w:ascii="Arial" w:hAnsi="Arial" w:cs="Times New Roman"/>
      <w:sz w:val="24"/>
      <w:szCs w:val="24"/>
      <w:lang w:val="ro-RO" w:eastAsia="ru-RU"/>
    </w:rPr>
  </w:style>
  <w:style w:type="character" w:customStyle="1" w:styleId="BodyTextChar">
    <w:name w:val="Body Text Char"/>
    <w:basedOn w:val="DefaultParagraphFont"/>
    <w:link w:val="BodyText"/>
    <w:uiPriority w:val="99"/>
    <w:rsid w:val="00B0525A"/>
    <w:rPr>
      <w:rFonts w:ascii="Arial" w:hAnsi="Arial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cnej@justice.gov.m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nej.gov.md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933</Words>
  <Characters>5412</Characters>
  <Application>Microsoft Office Word</Application>
  <DocSecurity>0</DocSecurity>
  <Lines>45</Lines>
  <Paragraphs>12</Paragraphs>
  <ScaleCrop>false</ScaleCrop>
  <Company>Home</Company>
  <LinksUpToDate>false</LinksUpToDate>
  <CharactersWithSpaces>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s.borodin</cp:lastModifiedBy>
  <cp:revision>2</cp:revision>
  <dcterms:created xsi:type="dcterms:W3CDTF">2019-01-22T10:55:00Z</dcterms:created>
  <dcterms:modified xsi:type="dcterms:W3CDTF">2019-01-22T10:55:00Z</dcterms:modified>
</cp:coreProperties>
</file>