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4F" w:rsidRPr="00A773C7" w:rsidRDefault="00E6114F" w:rsidP="005706FA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E6114F" w:rsidRPr="00A773C7" w:rsidRDefault="00E6114F" w:rsidP="00E6114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A773C7">
        <w:rPr>
          <w:rFonts w:ascii="Times New Roman" w:hAnsi="Times New Roman" w:cs="Times New Roman"/>
          <w:b/>
          <w:sz w:val="26"/>
          <w:szCs w:val="26"/>
          <w:lang w:val="ro-MD"/>
        </w:rPr>
        <w:t>NOTA INFORMATIVĂ</w:t>
      </w:r>
    </w:p>
    <w:p w:rsidR="005D3830" w:rsidRPr="005D3830" w:rsidRDefault="00E6114F" w:rsidP="005D3830">
      <w:pPr>
        <w:jc w:val="center"/>
        <w:rPr>
          <w:bCs/>
          <w:color w:val="000000"/>
          <w:sz w:val="26"/>
          <w:szCs w:val="26"/>
          <w:lang w:val="en-US" w:eastAsia="ro-RO"/>
        </w:rPr>
      </w:pPr>
      <w:r w:rsidRPr="005D3830">
        <w:rPr>
          <w:b/>
          <w:sz w:val="26"/>
          <w:szCs w:val="26"/>
          <w:lang w:val="ro-MD"/>
        </w:rPr>
        <w:t xml:space="preserve">la proiectul </w:t>
      </w:r>
      <w:r w:rsidR="00B34867" w:rsidRPr="005D3830">
        <w:rPr>
          <w:b/>
          <w:sz w:val="26"/>
          <w:szCs w:val="26"/>
          <w:lang w:val="ro-MD"/>
        </w:rPr>
        <w:t xml:space="preserve">Ordinului ministrului justiției privind aprobarea </w:t>
      </w:r>
      <w:r w:rsidR="005D3830" w:rsidRPr="005D3830">
        <w:rPr>
          <w:b/>
          <w:sz w:val="26"/>
          <w:szCs w:val="26"/>
        </w:rPr>
        <w:t xml:space="preserve">Regulamentului </w:t>
      </w:r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 xml:space="preserve">cu </w:t>
      </w:r>
      <w:proofErr w:type="spellStart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>privire</w:t>
      </w:r>
      <w:proofErr w:type="spellEnd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 xml:space="preserve"> la </w:t>
      </w:r>
      <w:proofErr w:type="spellStart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>evaluarea</w:t>
      </w:r>
      <w:proofErr w:type="spellEnd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 xml:space="preserve"> </w:t>
      </w:r>
      <w:proofErr w:type="spellStart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>activității</w:t>
      </w:r>
      <w:proofErr w:type="spellEnd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 xml:space="preserve"> </w:t>
      </w:r>
      <w:proofErr w:type="spellStart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>profesionale</w:t>
      </w:r>
      <w:proofErr w:type="spellEnd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 xml:space="preserve"> a </w:t>
      </w:r>
      <w:proofErr w:type="spellStart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>funcționarilor</w:t>
      </w:r>
      <w:proofErr w:type="spellEnd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 xml:space="preserve"> </w:t>
      </w:r>
      <w:proofErr w:type="spellStart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>publici</w:t>
      </w:r>
      <w:proofErr w:type="spellEnd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 xml:space="preserve"> cu </w:t>
      </w:r>
      <w:proofErr w:type="spellStart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>statut</w:t>
      </w:r>
      <w:proofErr w:type="spellEnd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 xml:space="preserve"> special din </w:t>
      </w:r>
      <w:proofErr w:type="spellStart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>cadrul</w:t>
      </w:r>
      <w:proofErr w:type="spellEnd"/>
      <w:r w:rsidR="005D3830" w:rsidRPr="005D3830">
        <w:rPr>
          <w:b/>
          <w:bCs/>
          <w:color w:val="000000"/>
          <w:sz w:val="26"/>
          <w:szCs w:val="26"/>
          <w:lang w:val="en-US" w:eastAsia="ro-RO"/>
        </w:rPr>
        <w:t xml:space="preserve"> </w:t>
      </w:r>
      <w:proofErr w:type="spellStart"/>
      <w:r w:rsidR="005D3830" w:rsidRPr="005D3830">
        <w:rPr>
          <w:b/>
          <w:color w:val="000000"/>
          <w:sz w:val="26"/>
          <w:szCs w:val="26"/>
          <w:lang w:val="en-US"/>
        </w:rPr>
        <w:t>sistemului</w:t>
      </w:r>
      <w:proofErr w:type="spellEnd"/>
      <w:r w:rsidR="005D3830" w:rsidRPr="005D3830"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5D3830" w:rsidRPr="005D3830">
        <w:rPr>
          <w:b/>
          <w:color w:val="000000"/>
          <w:sz w:val="26"/>
          <w:szCs w:val="26"/>
          <w:lang w:val="en-US"/>
        </w:rPr>
        <w:t>administraţiei</w:t>
      </w:r>
      <w:proofErr w:type="spellEnd"/>
      <w:r w:rsidR="005D3830" w:rsidRPr="005D3830"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5D3830" w:rsidRPr="005D3830">
        <w:rPr>
          <w:b/>
          <w:color w:val="000000"/>
          <w:sz w:val="26"/>
          <w:szCs w:val="26"/>
          <w:lang w:val="en-US"/>
        </w:rPr>
        <w:t>penitenciare</w:t>
      </w:r>
      <w:proofErr w:type="spellEnd"/>
    </w:p>
    <w:p w:rsidR="00083403" w:rsidRPr="00A773C7" w:rsidRDefault="00083403" w:rsidP="00B3486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14F" w:rsidRPr="00A773C7" w:rsidTr="001101E0">
        <w:tc>
          <w:tcPr>
            <w:tcW w:w="10173" w:type="dxa"/>
            <w:shd w:val="clear" w:color="auto" w:fill="D9D9D9" w:themeFill="background1" w:themeFillShade="D9"/>
          </w:tcPr>
          <w:p w:rsidR="003B4C93" w:rsidRPr="00A773C7" w:rsidRDefault="003B4C93" w:rsidP="00E6114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E6114F" w:rsidRPr="00A773C7" w:rsidRDefault="003B4C93" w:rsidP="00E6114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Condițiile ce au impus elaborarea proiectului și finalitățile urmărite prin implementarea noilor reglementări</w:t>
            </w:r>
          </w:p>
          <w:p w:rsidR="003B4C93" w:rsidRPr="00A773C7" w:rsidRDefault="003B4C93" w:rsidP="00E6114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</w:tc>
      </w:tr>
      <w:tr w:rsidR="00E6114F" w:rsidRPr="00A773C7" w:rsidTr="001101E0">
        <w:tc>
          <w:tcPr>
            <w:tcW w:w="10173" w:type="dxa"/>
          </w:tcPr>
          <w:p w:rsidR="00B34867" w:rsidRPr="00A773C7" w:rsidRDefault="00B34867" w:rsidP="00FA6498">
            <w:pPr>
              <w:ind w:firstLine="567"/>
              <w:jc w:val="both"/>
              <w:rPr>
                <w:sz w:val="26"/>
                <w:szCs w:val="26"/>
                <w:lang w:val="ro-MD"/>
              </w:rPr>
            </w:pPr>
          </w:p>
          <w:p w:rsidR="00D83F77" w:rsidRPr="005D3830" w:rsidRDefault="005D3830" w:rsidP="00B0549B">
            <w:pPr>
              <w:ind w:firstLine="708"/>
              <w:jc w:val="both"/>
              <w:rPr>
                <w:sz w:val="26"/>
                <w:szCs w:val="26"/>
              </w:rPr>
            </w:pPr>
            <w:r w:rsidRPr="005D3830">
              <w:rPr>
                <w:sz w:val="26"/>
                <w:szCs w:val="26"/>
              </w:rPr>
              <w:t xml:space="preserve">Proiectul Ordinului ministrului justiției privind aprobarea Regulamentului </w:t>
            </w:r>
            <w:r w:rsidRPr="005D3830">
              <w:rPr>
                <w:bCs/>
                <w:color w:val="000000"/>
                <w:sz w:val="26"/>
                <w:szCs w:val="26"/>
                <w:lang w:eastAsia="ro-RO"/>
              </w:rPr>
              <w:t xml:space="preserve">cu privire la evaluarea activității profesionale a funcționarilor publici cu statut special din cadrul </w:t>
            </w:r>
            <w:r w:rsidRPr="005D3830">
              <w:rPr>
                <w:color w:val="000000"/>
                <w:sz w:val="26"/>
                <w:szCs w:val="26"/>
              </w:rPr>
              <w:t xml:space="preserve">sistemului </w:t>
            </w:r>
            <w:r w:rsidR="00D83F77" w:rsidRPr="005D3830">
              <w:rPr>
                <w:color w:val="000000"/>
                <w:sz w:val="26"/>
                <w:szCs w:val="26"/>
              </w:rPr>
              <w:t>administrației</w:t>
            </w:r>
            <w:r w:rsidRPr="005D3830">
              <w:rPr>
                <w:color w:val="000000"/>
                <w:sz w:val="26"/>
                <w:szCs w:val="26"/>
              </w:rPr>
              <w:t xml:space="preserve"> penitenciare</w:t>
            </w:r>
            <w:r w:rsidR="00D83F77">
              <w:rPr>
                <w:color w:val="000000"/>
                <w:sz w:val="26"/>
                <w:szCs w:val="26"/>
              </w:rPr>
              <w:t xml:space="preserve"> a fost</w:t>
            </w:r>
            <w:r w:rsidRPr="005D3830">
              <w:rPr>
                <w:color w:val="000000"/>
                <w:sz w:val="26"/>
                <w:szCs w:val="26"/>
              </w:rPr>
              <w:t xml:space="preserve"> elaborat de către Ministerul Justiției </w:t>
            </w:r>
            <w:r w:rsidR="00D83F77">
              <w:rPr>
                <w:color w:val="000000"/>
                <w:sz w:val="26"/>
                <w:szCs w:val="26"/>
              </w:rPr>
              <w:t xml:space="preserve"> în colaborarea cu </w:t>
            </w:r>
            <w:r w:rsidRPr="005D3830">
              <w:rPr>
                <w:color w:val="000000"/>
                <w:sz w:val="26"/>
                <w:szCs w:val="26"/>
              </w:rPr>
              <w:t xml:space="preserve">Administrația Națională a Penitenciarelor </w:t>
            </w:r>
            <w:r w:rsidR="00D83F77">
              <w:rPr>
                <w:color w:val="000000"/>
                <w:sz w:val="26"/>
                <w:szCs w:val="26"/>
              </w:rPr>
              <w:t xml:space="preserve">în vederea executării </w:t>
            </w:r>
            <w:r w:rsidR="00D83F77" w:rsidRPr="005D3830">
              <w:rPr>
                <w:color w:val="000000"/>
                <w:sz w:val="26"/>
                <w:szCs w:val="26"/>
                <w:lang w:eastAsia="ro-RO"/>
              </w:rPr>
              <w:t>prevederilor art. 33 al Legii nr.</w:t>
            </w:r>
            <w:r w:rsidR="00D83F77">
              <w:rPr>
                <w:color w:val="000000"/>
                <w:sz w:val="26"/>
                <w:szCs w:val="26"/>
                <w:lang w:eastAsia="ro-RO"/>
              </w:rPr>
              <w:t xml:space="preserve"> </w:t>
            </w:r>
            <w:r w:rsidR="00D83F77" w:rsidRPr="005D3830">
              <w:rPr>
                <w:color w:val="000000"/>
                <w:sz w:val="26"/>
                <w:szCs w:val="26"/>
                <w:lang w:eastAsia="ro-RO"/>
              </w:rPr>
              <w:t>300 din 21 decembrie 2017 cu privire la sistemul administrației penitenciare.</w:t>
            </w:r>
          </w:p>
          <w:p w:rsidR="005D3830" w:rsidRPr="005D3830" w:rsidRDefault="00D83F77" w:rsidP="00D248B2">
            <w:pPr>
              <w:ind w:firstLine="708"/>
              <w:jc w:val="both"/>
              <w:rPr>
                <w:color w:val="000000" w:themeColor="text1"/>
                <w:sz w:val="26"/>
                <w:szCs w:val="26"/>
                <w:lang w:eastAsia="ro-RO"/>
              </w:rPr>
            </w:pPr>
            <w:r>
              <w:rPr>
                <w:color w:val="000000"/>
                <w:sz w:val="26"/>
                <w:szCs w:val="26"/>
              </w:rPr>
              <w:t>S</w:t>
            </w:r>
            <w:r w:rsidR="005D3830" w:rsidRPr="005D3830">
              <w:rPr>
                <w:color w:val="000000"/>
                <w:sz w:val="26"/>
                <w:szCs w:val="26"/>
              </w:rPr>
              <w:t xml:space="preserve">copul </w:t>
            </w:r>
            <w:r w:rsidR="00D248B2">
              <w:rPr>
                <w:color w:val="000000"/>
                <w:sz w:val="26"/>
                <w:szCs w:val="26"/>
              </w:rPr>
              <w:t xml:space="preserve">proiectului </w:t>
            </w:r>
            <w:r>
              <w:rPr>
                <w:color w:val="000000"/>
                <w:sz w:val="26"/>
                <w:szCs w:val="26"/>
              </w:rPr>
              <w:t>este stabilirea</w:t>
            </w:r>
            <w:r w:rsidR="005D3830" w:rsidRPr="005D3830">
              <w:rPr>
                <w:color w:val="000000"/>
                <w:sz w:val="26"/>
                <w:szCs w:val="26"/>
              </w:rPr>
              <w:t xml:space="preserve"> unor reguli clare în procesul de evaluare a activității profesionale a funcționarilor</w:t>
            </w:r>
            <w:r w:rsidR="00D248B2">
              <w:rPr>
                <w:color w:val="000000"/>
                <w:sz w:val="26"/>
                <w:szCs w:val="26"/>
              </w:rPr>
              <w:t xml:space="preserve"> publici cu statut special din cadrul sistemului administrației penitenciare</w:t>
            </w:r>
            <w:r w:rsidR="005D3830" w:rsidRPr="005D3830">
              <w:rPr>
                <w:color w:val="000000"/>
                <w:sz w:val="26"/>
                <w:szCs w:val="26"/>
              </w:rPr>
              <w:t xml:space="preserve">, </w:t>
            </w:r>
            <w:r w:rsidR="00D248B2">
              <w:rPr>
                <w:color w:val="000000"/>
                <w:sz w:val="26"/>
                <w:szCs w:val="26"/>
              </w:rPr>
              <w:t xml:space="preserve">sporirea nivelului </w:t>
            </w:r>
            <w:r w:rsidR="005D3830" w:rsidRPr="005D3830">
              <w:rPr>
                <w:color w:val="000000" w:themeColor="text1"/>
                <w:sz w:val="26"/>
                <w:szCs w:val="26"/>
                <w:lang w:eastAsia="ro-RO"/>
              </w:rPr>
              <w:t>de îndeplinire a obiectivelor individuale de activitate</w:t>
            </w:r>
            <w:r w:rsidR="00D248B2">
              <w:rPr>
                <w:color w:val="000000" w:themeColor="text1"/>
                <w:sz w:val="26"/>
                <w:szCs w:val="26"/>
                <w:lang w:eastAsia="ro-RO"/>
              </w:rPr>
              <w:t xml:space="preserve"> și a nivelului de corespundere a acestora</w:t>
            </w:r>
            <w:r w:rsidR="005D3830" w:rsidRPr="005D3830">
              <w:rPr>
                <w:color w:val="000000" w:themeColor="text1"/>
                <w:sz w:val="26"/>
                <w:szCs w:val="26"/>
                <w:lang w:eastAsia="ro-RO"/>
              </w:rPr>
              <w:t xml:space="preserve"> </w:t>
            </w:r>
            <w:r w:rsidR="00B0549B" w:rsidRPr="005D3830">
              <w:rPr>
                <w:color w:val="000000" w:themeColor="text1"/>
                <w:sz w:val="26"/>
                <w:szCs w:val="26"/>
                <w:lang w:eastAsia="ro-RO"/>
              </w:rPr>
              <w:t>abilităților</w:t>
            </w:r>
            <w:r w:rsidR="005D3830" w:rsidRPr="005D3830">
              <w:rPr>
                <w:color w:val="000000" w:themeColor="text1"/>
                <w:sz w:val="26"/>
                <w:szCs w:val="26"/>
                <w:lang w:eastAsia="ro-RO"/>
              </w:rPr>
              <w:t xml:space="preserve"> profesionale </w:t>
            </w:r>
            <w:proofErr w:type="spellStart"/>
            <w:r w:rsidR="005D3830" w:rsidRPr="005D3830">
              <w:rPr>
                <w:color w:val="000000" w:themeColor="text1"/>
                <w:sz w:val="26"/>
                <w:szCs w:val="26"/>
                <w:lang w:eastAsia="ro-RO"/>
              </w:rPr>
              <w:t>şi</w:t>
            </w:r>
            <w:proofErr w:type="spellEnd"/>
            <w:r w:rsidR="005D3830" w:rsidRPr="005D3830">
              <w:rPr>
                <w:color w:val="000000" w:themeColor="text1"/>
                <w:sz w:val="26"/>
                <w:szCs w:val="26"/>
                <w:lang w:eastAsia="ro-RO"/>
              </w:rPr>
              <w:t xml:space="preserve"> a caracteristicilor comportamentale, precum și </w:t>
            </w:r>
            <w:r w:rsidR="00D248B2">
              <w:rPr>
                <w:color w:val="000000" w:themeColor="text1"/>
                <w:sz w:val="26"/>
                <w:szCs w:val="26"/>
                <w:lang w:eastAsia="ro-RO"/>
              </w:rPr>
              <w:t>aprecierea</w:t>
            </w:r>
            <w:r w:rsidR="005D3830" w:rsidRPr="005D3830">
              <w:rPr>
                <w:color w:val="000000" w:themeColor="text1"/>
                <w:sz w:val="26"/>
                <w:szCs w:val="26"/>
                <w:lang w:eastAsia="ro-RO"/>
              </w:rPr>
              <w:t xml:space="preserve"> rezultatelor </w:t>
            </w:r>
            <w:r w:rsidR="00B0549B" w:rsidRPr="005D3830">
              <w:rPr>
                <w:color w:val="000000" w:themeColor="text1"/>
                <w:sz w:val="26"/>
                <w:szCs w:val="26"/>
                <w:lang w:eastAsia="ro-RO"/>
              </w:rPr>
              <w:t>obținute</w:t>
            </w:r>
            <w:r w:rsidR="00D248B2">
              <w:rPr>
                <w:color w:val="000000" w:themeColor="text1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="00D248B2">
              <w:rPr>
                <w:color w:val="000000" w:themeColor="text1"/>
                <w:sz w:val="26"/>
                <w:szCs w:val="26"/>
                <w:lang w:eastAsia="ro-RO"/>
              </w:rPr>
              <w:t>şi</w:t>
            </w:r>
            <w:proofErr w:type="spellEnd"/>
            <w:r w:rsidR="00D248B2">
              <w:rPr>
                <w:color w:val="000000" w:themeColor="text1"/>
                <w:sz w:val="26"/>
                <w:szCs w:val="26"/>
                <w:lang w:eastAsia="ro-RO"/>
              </w:rPr>
              <w:t xml:space="preserve"> identificarea</w:t>
            </w:r>
            <w:r w:rsidR="005D3830" w:rsidRPr="005D3830">
              <w:rPr>
                <w:color w:val="000000" w:themeColor="text1"/>
                <w:sz w:val="26"/>
                <w:szCs w:val="26"/>
                <w:lang w:eastAsia="ro-RO"/>
              </w:rPr>
              <w:t xml:space="preserve"> </w:t>
            </w:r>
            <w:r w:rsidR="00B0549B" w:rsidRPr="005D3830">
              <w:rPr>
                <w:color w:val="000000" w:themeColor="text1"/>
                <w:sz w:val="26"/>
                <w:szCs w:val="26"/>
                <w:lang w:eastAsia="ro-RO"/>
              </w:rPr>
              <w:t>necesităților</w:t>
            </w:r>
            <w:r w:rsidR="00D248B2">
              <w:rPr>
                <w:color w:val="000000" w:themeColor="text1"/>
                <w:sz w:val="26"/>
                <w:szCs w:val="26"/>
                <w:lang w:eastAsia="ro-RO"/>
              </w:rPr>
              <w:t xml:space="preserve"> de dezvoltare profesională.</w:t>
            </w:r>
            <w:r w:rsidR="005D3830" w:rsidRPr="005D3830">
              <w:rPr>
                <w:color w:val="000000" w:themeColor="text1"/>
                <w:sz w:val="26"/>
                <w:szCs w:val="26"/>
                <w:lang w:eastAsia="ro-RO"/>
              </w:rPr>
              <w:t xml:space="preserve"> </w:t>
            </w:r>
            <w:r w:rsidR="00D248B2">
              <w:rPr>
                <w:color w:val="000000" w:themeColor="text1"/>
                <w:sz w:val="26"/>
                <w:szCs w:val="26"/>
                <w:lang w:eastAsia="ro-RO"/>
              </w:rPr>
              <w:t>Aceste raționamente impun</w:t>
            </w:r>
            <w:r w:rsidR="005D3830" w:rsidRPr="005D3830">
              <w:rPr>
                <w:color w:val="000000" w:themeColor="text1"/>
                <w:sz w:val="26"/>
                <w:szCs w:val="26"/>
                <w:lang w:eastAsia="ro-RO"/>
              </w:rPr>
              <w:t xml:space="preserve"> elaborarea regulamentului respectiv pentru a determina clar etapele, criteriile și atribuțiile factorilor implicați în procesul de evaluare.</w:t>
            </w:r>
          </w:p>
          <w:p w:rsidR="005D3830" w:rsidRPr="00A773C7" w:rsidRDefault="00B34867" w:rsidP="00B0549B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773C7">
              <w:rPr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5D3830" w:rsidRPr="00A773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  <w:t>Necesitatea înaintării prezentei inițiative rezultă din procesul amplu de reformare</w:t>
            </w:r>
            <w:r w:rsidR="00D248B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  <w:t xml:space="preserve"> a sistemului penitenciar.</w:t>
            </w:r>
            <w:r w:rsidR="005D3830" w:rsidRPr="00A773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</w:p>
          <w:p w:rsidR="005D3830" w:rsidRPr="00B0549B" w:rsidRDefault="005D3830" w:rsidP="005B627B">
            <w:pPr>
              <w:widowControl w:val="0"/>
              <w:ind w:firstLine="708"/>
              <w:jc w:val="both"/>
              <w:rPr>
                <w:color w:val="000000" w:themeColor="text1"/>
                <w:sz w:val="26"/>
                <w:szCs w:val="26"/>
                <w:lang w:val="ro-MD"/>
              </w:rPr>
            </w:pPr>
            <w:r w:rsidRPr="00A773C7">
              <w:rPr>
                <w:color w:val="000000" w:themeColor="text1"/>
                <w:sz w:val="26"/>
                <w:szCs w:val="26"/>
                <w:lang w:val="ro-MD"/>
              </w:rPr>
              <w:t xml:space="preserve">Astfel, </w:t>
            </w:r>
            <w:r w:rsidRPr="00A773C7">
              <w:rPr>
                <w:bCs/>
                <w:color w:val="000000" w:themeColor="text1"/>
                <w:sz w:val="26"/>
                <w:szCs w:val="26"/>
                <w:lang w:val="ro-MD"/>
              </w:rPr>
              <w:t xml:space="preserve">în sensul </w:t>
            </w:r>
            <w:r w:rsidRPr="00A773C7">
              <w:rPr>
                <w:color w:val="000000" w:themeColor="text1"/>
                <w:sz w:val="26"/>
                <w:szCs w:val="26"/>
                <w:lang w:val="ro-MD"/>
              </w:rPr>
              <w:t xml:space="preserve">perfecționării activității sistemului administrației penitenciare, creșterii eficienței muncii acestuia, îmbunătățirii selectării, stimulării creșterii profesionalismului </w:t>
            </w:r>
            <w:proofErr w:type="spellStart"/>
            <w:r w:rsidRPr="00A773C7">
              <w:rPr>
                <w:color w:val="000000" w:themeColor="text1"/>
                <w:sz w:val="26"/>
                <w:szCs w:val="26"/>
                <w:lang w:val="ro-MD"/>
              </w:rPr>
              <w:t>şi</w:t>
            </w:r>
            <w:proofErr w:type="spellEnd"/>
            <w:r w:rsidRPr="00A773C7">
              <w:rPr>
                <w:color w:val="000000" w:themeColor="text1"/>
                <w:sz w:val="26"/>
                <w:szCs w:val="26"/>
                <w:lang w:val="ro-MD"/>
              </w:rPr>
              <w:t xml:space="preserve"> calificării, inițiativei </w:t>
            </w:r>
            <w:proofErr w:type="spellStart"/>
            <w:r w:rsidRPr="00A773C7">
              <w:rPr>
                <w:color w:val="000000" w:themeColor="text1"/>
                <w:sz w:val="26"/>
                <w:szCs w:val="26"/>
                <w:lang w:val="ro-MD"/>
              </w:rPr>
              <w:t>şi</w:t>
            </w:r>
            <w:proofErr w:type="spellEnd"/>
            <w:r w:rsidRPr="00A773C7">
              <w:rPr>
                <w:color w:val="000000" w:themeColor="text1"/>
                <w:sz w:val="26"/>
                <w:szCs w:val="26"/>
                <w:lang w:val="ro-MD"/>
              </w:rPr>
              <w:t xml:space="preserve"> responsabilității funcționarilor publici cu statut special în realizarea sarc</w:t>
            </w:r>
            <w:r w:rsidR="00D248B2">
              <w:rPr>
                <w:color w:val="000000" w:themeColor="text1"/>
                <w:sz w:val="26"/>
                <w:szCs w:val="26"/>
                <w:lang w:val="ro-MD"/>
              </w:rPr>
              <w:t xml:space="preserve">inilor încredințate, se impune stabilirea unor prevederi clare </w:t>
            </w:r>
            <w:r w:rsidR="005B627B">
              <w:rPr>
                <w:color w:val="000000" w:themeColor="text1"/>
                <w:sz w:val="26"/>
                <w:szCs w:val="26"/>
                <w:lang w:val="ro-MD"/>
              </w:rPr>
              <w:t xml:space="preserve">privind </w:t>
            </w:r>
            <w:r w:rsidR="005B627B">
              <w:rPr>
                <w:bCs/>
                <w:color w:val="000000" w:themeColor="text1"/>
                <w:sz w:val="26"/>
                <w:szCs w:val="26"/>
                <w:lang w:val="ro-MD" w:eastAsia="ro-RO"/>
              </w:rPr>
              <w:t xml:space="preserve">organizare și desfășurarea </w:t>
            </w:r>
            <w:r w:rsidRPr="00A773C7">
              <w:rPr>
                <w:bCs/>
                <w:color w:val="000000" w:themeColor="text1"/>
                <w:sz w:val="26"/>
                <w:szCs w:val="26"/>
                <w:lang w:val="ro-MD" w:eastAsia="ro-RO"/>
              </w:rPr>
              <w:t xml:space="preserve">concursului pentru ocuparea funcțiilor publice cu statut special din cadrul </w:t>
            </w:r>
            <w:r w:rsidRPr="00A773C7">
              <w:rPr>
                <w:color w:val="000000" w:themeColor="text1"/>
                <w:sz w:val="26"/>
                <w:szCs w:val="26"/>
                <w:lang w:val="ro-MD"/>
              </w:rPr>
              <w:t>sistemului.</w:t>
            </w:r>
          </w:p>
        </w:tc>
      </w:tr>
      <w:tr w:rsidR="00E6114F" w:rsidRPr="00A773C7" w:rsidTr="001101E0">
        <w:tc>
          <w:tcPr>
            <w:tcW w:w="10173" w:type="dxa"/>
            <w:shd w:val="clear" w:color="auto" w:fill="D9D9D9" w:themeFill="background1" w:themeFillShade="D9"/>
          </w:tcPr>
          <w:p w:rsidR="003B4C93" w:rsidRPr="00A773C7" w:rsidRDefault="003B4C93" w:rsidP="00E6114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E6114F" w:rsidRPr="00A773C7" w:rsidRDefault="003B4C93" w:rsidP="00E6114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Principalele prevederi ale proiectului </w:t>
            </w:r>
            <w:proofErr w:type="spellStart"/>
            <w:r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</w:t>
            </w:r>
            <w:r w:rsidR="00A773C7"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evidențierea</w:t>
            </w:r>
            <w:r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elementelor noi</w:t>
            </w:r>
          </w:p>
          <w:p w:rsidR="003B4C93" w:rsidRPr="00A773C7" w:rsidRDefault="003B4C93" w:rsidP="00E6114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</w:tc>
      </w:tr>
      <w:tr w:rsidR="00E6114F" w:rsidRPr="00F962E3" w:rsidTr="001101E0">
        <w:tc>
          <w:tcPr>
            <w:tcW w:w="10173" w:type="dxa"/>
          </w:tcPr>
          <w:p w:rsidR="00E21502" w:rsidRPr="00F962E3" w:rsidRDefault="00E21502" w:rsidP="00FF2EC4">
            <w:pPr>
              <w:ind w:firstLine="567"/>
              <w:jc w:val="both"/>
              <w:rPr>
                <w:b/>
                <w:bCs/>
                <w:color w:val="000000"/>
                <w:sz w:val="26"/>
                <w:szCs w:val="26"/>
                <w:lang w:eastAsia="ro-RO"/>
              </w:rPr>
            </w:pPr>
          </w:p>
          <w:p w:rsidR="00B0549B" w:rsidRPr="00F962E3" w:rsidRDefault="00B0549B" w:rsidP="00B0549B">
            <w:pPr>
              <w:ind w:firstLine="708"/>
              <w:jc w:val="both"/>
              <w:rPr>
                <w:sz w:val="26"/>
                <w:szCs w:val="26"/>
              </w:rPr>
            </w:pPr>
            <w:r w:rsidRPr="00F962E3">
              <w:rPr>
                <w:color w:val="000000" w:themeColor="text1"/>
                <w:sz w:val="26"/>
                <w:szCs w:val="26"/>
                <w:lang w:eastAsia="ro-RO"/>
              </w:rPr>
              <w:t xml:space="preserve">Aprobarea proiectului va contribui la realizarea </w:t>
            </w:r>
            <w:r w:rsidRPr="00F962E3">
              <w:rPr>
                <w:sz w:val="26"/>
                <w:szCs w:val="26"/>
              </w:rPr>
              <w:t>performanței optime a instituției prin aplicarea instrumentelor</w:t>
            </w:r>
            <w:r w:rsidRPr="00F962E3">
              <w:rPr>
                <w:color w:val="000000" w:themeColor="text1"/>
                <w:sz w:val="26"/>
                <w:szCs w:val="26"/>
                <w:lang w:eastAsia="ro-RO"/>
              </w:rPr>
              <w:t xml:space="preserve"> </w:t>
            </w:r>
            <w:r w:rsidRPr="00F962E3">
              <w:rPr>
                <w:sz w:val="26"/>
                <w:szCs w:val="26"/>
              </w:rPr>
              <w:t>eficiente/moderne de planificare, organizare și coordonare a muncii, monitorizare și evaluare a activității, precum și valorificarea optimă a potențialului uman.</w:t>
            </w:r>
          </w:p>
          <w:p w:rsidR="00B0549B" w:rsidRPr="00F962E3" w:rsidRDefault="00B0549B" w:rsidP="00B0549B">
            <w:pPr>
              <w:ind w:firstLine="708"/>
              <w:jc w:val="both"/>
              <w:rPr>
                <w:sz w:val="26"/>
                <w:szCs w:val="26"/>
              </w:rPr>
            </w:pPr>
            <w:r w:rsidRPr="00F962E3">
              <w:rPr>
                <w:sz w:val="26"/>
                <w:szCs w:val="26"/>
              </w:rPr>
              <w:t xml:space="preserve">Mai mult ca </w:t>
            </w:r>
            <w:proofErr w:type="spellStart"/>
            <w:r w:rsidRPr="00F962E3">
              <w:rPr>
                <w:sz w:val="26"/>
                <w:szCs w:val="26"/>
              </w:rPr>
              <w:t>atît</w:t>
            </w:r>
            <w:proofErr w:type="spellEnd"/>
            <w:r w:rsidRPr="00F962E3">
              <w:rPr>
                <w:sz w:val="26"/>
                <w:szCs w:val="26"/>
              </w:rPr>
              <w:t xml:space="preserve">, rezultatele evaluării activității profesionale vor fi luate în considerație la </w:t>
            </w:r>
            <w:r w:rsidR="00D248B2">
              <w:rPr>
                <w:sz w:val="26"/>
                <w:szCs w:val="26"/>
              </w:rPr>
              <w:t xml:space="preserve">emiterea deciziilor </w:t>
            </w:r>
            <w:r w:rsidRPr="00F962E3">
              <w:rPr>
                <w:sz w:val="26"/>
                <w:szCs w:val="26"/>
              </w:rPr>
              <w:t xml:space="preserve">cu caracter motivațional </w:t>
            </w:r>
            <w:r w:rsidRPr="00F962E3">
              <w:rPr>
                <w:i/>
                <w:sz w:val="26"/>
                <w:szCs w:val="26"/>
              </w:rPr>
              <w:t>(promovarea în funcție, avansarea în grad special, acordarea categoriilor de calificare și stabilirea treptei de salarizare)</w:t>
            </w:r>
            <w:r w:rsidRPr="00F962E3">
              <w:rPr>
                <w:sz w:val="26"/>
                <w:szCs w:val="26"/>
              </w:rPr>
              <w:t>.</w:t>
            </w:r>
          </w:p>
          <w:p w:rsidR="00B0549B" w:rsidRPr="00F962E3" w:rsidRDefault="00B0549B" w:rsidP="00B0549B">
            <w:pPr>
              <w:ind w:firstLine="708"/>
              <w:jc w:val="both"/>
              <w:rPr>
                <w:sz w:val="26"/>
                <w:szCs w:val="26"/>
              </w:rPr>
            </w:pPr>
            <w:r w:rsidRPr="00F962E3">
              <w:rPr>
                <w:sz w:val="26"/>
                <w:szCs w:val="26"/>
              </w:rPr>
              <w:t xml:space="preserve">Proiectul ordinului a fost elaborat </w:t>
            </w:r>
            <w:proofErr w:type="spellStart"/>
            <w:r w:rsidRPr="00F962E3">
              <w:rPr>
                <w:sz w:val="26"/>
                <w:szCs w:val="26"/>
              </w:rPr>
              <w:t>ținî</w:t>
            </w:r>
            <w:bookmarkStart w:id="0" w:name="_GoBack"/>
            <w:bookmarkEnd w:id="0"/>
            <w:r w:rsidRPr="00F962E3">
              <w:rPr>
                <w:sz w:val="26"/>
                <w:szCs w:val="26"/>
              </w:rPr>
              <w:t>nduse</w:t>
            </w:r>
            <w:proofErr w:type="spellEnd"/>
            <w:r w:rsidRPr="00F962E3">
              <w:rPr>
                <w:sz w:val="26"/>
                <w:szCs w:val="26"/>
              </w:rPr>
              <w:t xml:space="preserve"> cont și de prevederile Conceptului </w:t>
            </w:r>
            <w:r w:rsidRPr="00F962E3">
              <w:rPr>
                <w:bCs/>
                <w:sz w:val="26"/>
                <w:szCs w:val="26"/>
              </w:rPr>
              <w:t xml:space="preserve">privind sistemul de management al performanței </w:t>
            </w:r>
            <w:r w:rsidRPr="00F962E3">
              <w:rPr>
                <w:sz w:val="26"/>
                <w:szCs w:val="26"/>
              </w:rPr>
              <w:t xml:space="preserve"> </w:t>
            </w:r>
            <w:r w:rsidRPr="00F962E3">
              <w:rPr>
                <w:bCs/>
                <w:sz w:val="26"/>
                <w:szCs w:val="26"/>
              </w:rPr>
              <w:t xml:space="preserve">funcționarilor publici cu statut special din cadrul </w:t>
            </w:r>
            <w:r w:rsidRPr="00F962E3">
              <w:rPr>
                <w:sz w:val="26"/>
                <w:szCs w:val="26"/>
              </w:rPr>
              <w:t>s</w:t>
            </w:r>
            <w:r w:rsidRPr="00F962E3">
              <w:rPr>
                <w:bCs/>
                <w:sz w:val="26"/>
                <w:szCs w:val="26"/>
              </w:rPr>
              <w:t xml:space="preserve">istemului penitenciar din Republica Moldova, elaborat în cadrul </w:t>
            </w:r>
            <w:r w:rsidRPr="00F962E3">
              <w:rPr>
                <w:sz w:val="26"/>
                <w:szCs w:val="26"/>
                <w:shd w:val="clear" w:color="auto" w:fill="FFFFFF"/>
              </w:rPr>
              <w:t>Proiectului finanțat de Uniunea Europeană „</w:t>
            </w:r>
            <w:r w:rsidRPr="00F962E3">
              <w:rPr>
                <w:rStyle w:val="af4"/>
                <w:sz w:val="26"/>
                <w:szCs w:val="26"/>
                <w:bdr w:val="none" w:sz="0" w:space="0" w:color="auto" w:frame="1"/>
                <w:shd w:val="clear" w:color="auto" w:fill="FFFFFF"/>
              </w:rPr>
              <w:t>Sprijin acordat sistemelor de executare, probațiune și reabilitare în Moldova</w:t>
            </w:r>
            <w:r w:rsidRPr="00F962E3">
              <w:rPr>
                <w:sz w:val="26"/>
                <w:szCs w:val="26"/>
                <w:shd w:val="clear" w:color="auto" w:fill="FFFFFF"/>
              </w:rPr>
              <w:t>” (EUTAP4)</w:t>
            </w:r>
            <w:r w:rsidRPr="00F962E3">
              <w:rPr>
                <w:bCs/>
                <w:sz w:val="26"/>
                <w:szCs w:val="26"/>
              </w:rPr>
              <w:t>.</w:t>
            </w:r>
          </w:p>
          <w:p w:rsidR="00F962E3" w:rsidRPr="00F962E3" w:rsidRDefault="00B0549B" w:rsidP="00F962E3">
            <w:pPr>
              <w:ind w:firstLine="596"/>
              <w:jc w:val="both"/>
              <w:rPr>
                <w:sz w:val="26"/>
                <w:szCs w:val="26"/>
              </w:rPr>
            </w:pPr>
            <w:r w:rsidRPr="00F962E3">
              <w:rPr>
                <w:sz w:val="28"/>
                <w:szCs w:val="28"/>
              </w:rPr>
              <w:lastRenderedPageBreak/>
              <w:tab/>
            </w:r>
            <w:r w:rsidRPr="00F962E3">
              <w:rPr>
                <w:sz w:val="26"/>
                <w:szCs w:val="26"/>
              </w:rPr>
              <w:t>Concomitent, e</w:t>
            </w:r>
            <w:r w:rsidR="00D248B2">
              <w:rPr>
                <w:sz w:val="26"/>
                <w:szCs w:val="26"/>
              </w:rPr>
              <w:t>vidențiem că, Regulamentul elaborat</w:t>
            </w:r>
            <w:r w:rsidRPr="00F962E3">
              <w:rPr>
                <w:sz w:val="28"/>
                <w:szCs w:val="28"/>
              </w:rPr>
              <w:t xml:space="preserve"> </w:t>
            </w:r>
            <w:r w:rsidRPr="00F962E3">
              <w:rPr>
                <w:sz w:val="26"/>
                <w:szCs w:val="26"/>
              </w:rPr>
              <w:t xml:space="preserve">conține proceduri detaliate cu privire la factorii implicați în procesul de evaluare a activității profesionale, atribuțiile și obligațiile acestora, modalitatea de stabilire </w:t>
            </w:r>
            <w:r w:rsidR="00F962E3" w:rsidRPr="00F962E3">
              <w:rPr>
                <w:sz w:val="26"/>
                <w:szCs w:val="26"/>
              </w:rPr>
              <w:t xml:space="preserve">și revizuire a obiectivelor și  indicatorilor de performanță, criteriile și calificativele de evaluare, modalitatea de evaluare </w:t>
            </w:r>
            <w:r w:rsidRPr="00F962E3">
              <w:rPr>
                <w:sz w:val="26"/>
                <w:szCs w:val="26"/>
              </w:rPr>
              <w:t xml:space="preserve">etc. Sunt prezentate explicit etapele </w:t>
            </w:r>
            <w:r w:rsidR="00D94A60">
              <w:rPr>
                <w:sz w:val="26"/>
                <w:szCs w:val="26"/>
              </w:rPr>
              <w:t>procedurii</w:t>
            </w:r>
            <w:r w:rsidR="00F962E3" w:rsidRPr="00F962E3">
              <w:rPr>
                <w:sz w:val="26"/>
                <w:szCs w:val="26"/>
              </w:rPr>
              <w:t xml:space="preserve"> </w:t>
            </w:r>
            <w:r w:rsidR="00D94A60">
              <w:rPr>
                <w:sz w:val="26"/>
                <w:szCs w:val="26"/>
              </w:rPr>
              <w:t xml:space="preserve">de </w:t>
            </w:r>
            <w:r w:rsidR="00F962E3" w:rsidRPr="00F962E3">
              <w:rPr>
                <w:sz w:val="26"/>
                <w:szCs w:val="26"/>
              </w:rPr>
              <w:t>evaluare</w:t>
            </w:r>
            <w:r w:rsidR="00D94A60">
              <w:rPr>
                <w:sz w:val="26"/>
                <w:szCs w:val="26"/>
              </w:rPr>
              <w:t xml:space="preserve"> </w:t>
            </w:r>
            <w:r w:rsidR="00F962E3" w:rsidRPr="00F962E3">
              <w:rPr>
                <w:sz w:val="26"/>
                <w:szCs w:val="26"/>
              </w:rPr>
              <w:t>a activității profesionale ale funcționarului public cu statut special.</w:t>
            </w:r>
            <w:r w:rsidRPr="00F962E3">
              <w:rPr>
                <w:sz w:val="26"/>
                <w:szCs w:val="26"/>
              </w:rPr>
              <w:t xml:space="preserve"> </w:t>
            </w:r>
          </w:p>
          <w:p w:rsidR="00B11A06" w:rsidRPr="00F962E3" w:rsidRDefault="00B0549B" w:rsidP="00D94A60">
            <w:pPr>
              <w:jc w:val="both"/>
              <w:rPr>
                <w:sz w:val="26"/>
                <w:szCs w:val="26"/>
              </w:rPr>
            </w:pPr>
            <w:r w:rsidRPr="00F962E3">
              <w:rPr>
                <w:sz w:val="26"/>
                <w:szCs w:val="26"/>
              </w:rPr>
              <w:tab/>
              <w:t>Prevederile r</w:t>
            </w:r>
            <w:r w:rsidR="00D94A60">
              <w:rPr>
                <w:sz w:val="26"/>
                <w:szCs w:val="26"/>
              </w:rPr>
              <w:t>egulamentului sunt grupate în III</w:t>
            </w:r>
            <w:r w:rsidRPr="00F962E3">
              <w:rPr>
                <w:sz w:val="26"/>
                <w:szCs w:val="26"/>
              </w:rPr>
              <w:t xml:space="preserve"> capitole, în funcție de </w:t>
            </w:r>
            <w:r w:rsidR="00D94A60">
              <w:rPr>
                <w:sz w:val="26"/>
                <w:szCs w:val="26"/>
              </w:rPr>
              <w:t xml:space="preserve">specificul reglementării, </w:t>
            </w:r>
            <w:r w:rsidRPr="00F962E3">
              <w:rPr>
                <w:sz w:val="26"/>
                <w:szCs w:val="26"/>
              </w:rPr>
              <w:t xml:space="preserve">fără a dubla normele prevăzute în </w:t>
            </w:r>
            <w:r w:rsidRPr="00F962E3">
              <w:rPr>
                <w:color w:val="000000"/>
                <w:sz w:val="26"/>
                <w:szCs w:val="26"/>
                <w:lang w:eastAsia="ro-RO"/>
              </w:rPr>
              <w:t>Legea</w:t>
            </w:r>
            <w:r w:rsidR="00F962E3">
              <w:rPr>
                <w:color w:val="000000"/>
                <w:sz w:val="26"/>
                <w:szCs w:val="26"/>
                <w:lang w:eastAsia="ro-RO"/>
              </w:rPr>
              <w:t xml:space="preserve"> nr. 300 din 21 decembrie </w:t>
            </w:r>
            <w:r w:rsidRPr="00F962E3">
              <w:rPr>
                <w:color w:val="000000"/>
                <w:sz w:val="26"/>
                <w:szCs w:val="26"/>
                <w:lang w:eastAsia="ro-RO"/>
              </w:rPr>
              <w:t xml:space="preserve">2017 cu privire la sistemul </w:t>
            </w:r>
            <w:r w:rsidR="00F962E3" w:rsidRPr="00F962E3">
              <w:rPr>
                <w:color w:val="000000"/>
                <w:sz w:val="26"/>
                <w:szCs w:val="26"/>
                <w:lang w:eastAsia="ro-RO"/>
              </w:rPr>
              <w:t>administrației</w:t>
            </w:r>
            <w:r w:rsidRPr="00F962E3">
              <w:rPr>
                <w:color w:val="000000"/>
                <w:sz w:val="26"/>
                <w:szCs w:val="26"/>
                <w:lang w:eastAsia="ro-RO"/>
              </w:rPr>
              <w:t xml:space="preserve"> penitenciare</w:t>
            </w:r>
            <w:r w:rsidR="00F962E3">
              <w:rPr>
                <w:sz w:val="26"/>
                <w:szCs w:val="26"/>
              </w:rPr>
              <w:t>.</w:t>
            </w:r>
          </w:p>
        </w:tc>
      </w:tr>
      <w:tr w:rsidR="009678D4" w:rsidRPr="00A773C7" w:rsidTr="001101E0">
        <w:tc>
          <w:tcPr>
            <w:tcW w:w="10173" w:type="dxa"/>
            <w:shd w:val="clear" w:color="auto" w:fill="D9D9D9" w:themeFill="background1" w:themeFillShade="D9"/>
          </w:tcPr>
          <w:p w:rsidR="003B4C93" w:rsidRPr="00A773C7" w:rsidRDefault="003B4C93" w:rsidP="00073190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9678D4" w:rsidRPr="00A773C7" w:rsidRDefault="009678D4" w:rsidP="00073190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Fundame</w:t>
            </w:r>
            <w:r w:rsidR="00073190"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n</w:t>
            </w:r>
            <w:r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tarea economică-financiară</w:t>
            </w:r>
          </w:p>
          <w:p w:rsidR="003B4C93" w:rsidRPr="00A773C7" w:rsidRDefault="003B4C93" w:rsidP="00073190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</w:tc>
      </w:tr>
      <w:tr w:rsidR="009678D4" w:rsidRPr="00A773C7" w:rsidTr="001101E0">
        <w:tc>
          <w:tcPr>
            <w:tcW w:w="10173" w:type="dxa"/>
          </w:tcPr>
          <w:p w:rsidR="007919D7" w:rsidRPr="00A773C7" w:rsidRDefault="00E62284" w:rsidP="00A773C7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773C7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Implementarea</w:t>
            </w:r>
            <w:r w:rsidR="002A0789" w:rsidRPr="00A773C7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prezentului proiect de </w:t>
            </w:r>
            <w:r w:rsidR="00A773C7" w:rsidRPr="00A773C7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ordin </w:t>
            </w:r>
            <w:r w:rsidR="002A0789" w:rsidRPr="00A773C7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nu impune </w:t>
            </w:r>
            <w:r w:rsidRPr="00A773C7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cheltuieli financiare suplimentare din bugetul de stat.</w:t>
            </w:r>
          </w:p>
        </w:tc>
      </w:tr>
      <w:tr w:rsidR="001101E0" w:rsidRPr="00A773C7" w:rsidTr="001101E0">
        <w:tc>
          <w:tcPr>
            <w:tcW w:w="10173" w:type="dxa"/>
            <w:shd w:val="clear" w:color="auto" w:fill="D9D9D9" w:themeFill="background1" w:themeFillShade="D9"/>
          </w:tcPr>
          <w:p w:rsidR="001101E0" w:rsidRPr="00A773C7" w:rsidRDefault="00F76BEA" w:rsidP="00F76BEA">
            <w:pPr>
              <w:pStyle w:val="a3"/>
              <w:widowControl w:val="0"/>
              <w:ind w:left="1080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                       </w:t>
            </w:r>
            <w:r w:rsidR="001101E0" w:rsidRPr="00A773C7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Respectarea transparenței decizionale</w:t>
            </w:r>
          </w:p>
        </w:tc>
      </w:tr>
      <w:tr w:rsidR="001101E0" w:rsidRPr="00A773C7" w:rsidTr="001101E0">
        <w:trPr>
          <w:trHeight w:val="1131"/>
        </w:trPr>
        <w:tc>
          <w:tcPr>
            <w:tcW w:w="10173" w:type="dxa"/>
          </w:tcPr>
          <w:p w:rsidR="001101E0" w:rsidRPr="00A773C7" w:rsidRDefault="001101E0" w:rsidP="00147D0A">
            <w:pPr>
              <w:pStyle w:val="a3"/>
              <w:widowControl w:val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</w:pPr>
            <w:r w:rsidRPr="00A773C7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 xml:space="preserve">În scopul respectării prevederilor Legii nr. 239 din 13 noiembrie 2008 privind </w:t>
            </w:r>
            <w:proofErr w:type="spellStart"/>
            <w:r w:rsidRPr="00A773C7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>transparenţa</w:t>
            </w:r>
            <w:proofErr w:type="spellEnd"/>
            <w:r w:rsidRPr="00A773C7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 xml:space="preserve"> în procesul decizional, p</w:t>
            </w:r>
            <w:r w:rsidRPr="00A773C7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roiectul </w:t>
            </w:r>
            <w:proofErr w:type="spellStart"/>
            <w:r w:rsidRPr="00A773C7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Hotărîrii</w:t>
            </w:r>
            <w:proofErr w:type="spellEnd"/>
            <w:r w:rsidRPr="00A773C7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Guvernului </w:t>
            </w:r>
            <w:r w:rsidR="00D94A60">
              <w:rPr>
                <w:rFonts w:ascii="Times New Roman" w:hAnsi="Times New Roman" w:cs="Times New Roman"/>
                <w:color w:val="000000"/>
                <w:sz w:val="26"/>
                <w:szCs w:val="26"/>
                <w:lang w:val="ro-MD"/>
              </w:rPr>
              <w:t>este</w:t>
            </w:r>
            <w:r w:rsidRPr="00A773C7">
              <w:rPr>
                <w:rFonts w:ascii="Times New Roman" w:hAnsi="Times New Roman" w:cs="Times New Roman"/>
                <w:color w:val="000000"/>
                <w:sz w:val="26"/>
                <w:szCs w:val="26"/>
                <w:lang w:val="ro-MD"/>
              </w:rPr>
              <w:t xml:space="preserve"> plasat pe pagina web </w:t>
            </w:r>
            <w:r w:rsidRPr="00A773C7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 xml:space="preserve">oficială a Ministerului </w:t>
            </w:r>
            <w:proofErr w:type="spellStart"/>
            <w:r w:rsidRPr="00A773C7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>Justiţiei</w:t>
            </w:r>
            <w:proofErr w:type="spellEnd"/>
            <w:r w:rsidRPr="00A773C7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 xml:space="preserve"> </w:t>
            </w:r>
            <w:hyperlink r:id="rId8" w:history="1">
              <w:r w:rsidRPr="00A773C7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  <w:lang w:val="ro-MD"/>
                </w:rPr>
                <w:t>www.justice.gov.md</w:t>
              </w:r>
            </w:hyperlink>
            <w:r w:rsidRPr="00A773C7"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  <w:t xml:space="preserve">, </w:t>
            </w:r>
            <w:r w:rsidRPr="00A773C7">
              <w:rPr>
                <w:rFonts w:ascii="Times New Roman" w:hAnsi="Times New Roman" w:cs="Times New Roman"/>
                <w:color w:val="000000"/>
                <w:sz w:val="26"/>
                <w:szCs w:val="26"/>
                <w:lang w:val="ro-MD"/>
              </w:rPr>
              <w:t xml:space="preserve">compartimentul </w:t>
            </w:r>
            <w:proofErr w:type="spellStart"/>
            <w:r w:rsidRPr="00A773C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o-MD"/>
              </w:rPr>
              <w:t>Transparenţa</w:t>
            </w:r>
            <w:proofErr w:type="spellEnd"/>
            <w:r w:rsidRPr="00A773C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o-MD"/>
              </w:rPr>
              <w:t xml:space="preserve"> decizională</w:t>
            </w:r>
            <w:r w:rsidRPr="00A773C7">
              <w:rPr>
                <w:rFonts w:ascii="Times New Roman" w:hAnsi="Times New Roman" w:cs="Times New Roman"/>
                <w:color w:val="000000"/>
                <w:sz w:val="26"/>
                <w:szCs w:val="26"/>
                <w:lang w:val="ro-MD"/>
              </w:rPr>
              <w:t xml:space="preserve">, directoriul </w:t>
            </w:r>
            <w:r w:rsidRPr="00A773C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o-MD"/>
              </w:rPr>
              <w:t>Proiecte de acte normative remise spre coordonare.</w:t>
            </w:r>
          </w:p>
        </w:tc>
      </w:tr>
    </w:tbl>
    <w:p w:rsidR="00870826" w:rsidRPr="003B4C93" w:rsidRDefault="00870826" w:rsidP="00E62284">
      <w:pPr>
        <w:pStyle w:val="a3"/>
        <w:rPr>
          <w:rFonts w:ascii="Times New Roman" w:hAnsi="Times New Roman" w:cs="Times New Roman"/>
          <w:b/>
          <w:sz w:val="28"/>
          <w:lang w:val="ro-RO"/>
        </w:rPr>
      </w:pPr>
    </w:p>
    <w:p w:rsidR="001101E0" w:rsidRDefault="001101E0" w:rsidP="001101E0">
      <w:pPr>
        <w:rPr>
          <w:lang w:eastAsia="en-US"/>
        </w:rPr>
      </w:pPr>
    </w:p>
    <w:p w:rsidR="00D85B38" w:rsidRDefault="00D85B38" w:rsidP="001101E0">
      <w:pPr>
        <w:rPr>
          <w:lang w:eastAsia="en-US"/>
        </w:rPr>
      </w:pPr>
    </w:p>
    <w:p w:rsidR="00D85B38" w:rsidRDefault="00D85B38" w:rsidP="001101E0">
      <w:pPr>
        <w:rPr>
          <w:lang w:eastAsia="en-US"/>
        </w:rPr>
      </w:pPr>
    </w:p>
    <w:p w:rsidR="00870826" w:rsidRPr="001101E0" w:rsidRDefault="001101E0" w:rsidP="001101E0">
      <w:pPr>
        <w:tabs>
          <w:tab w:val="left" w:pos="1200"/>
          <w:tab w:val="left" w:pos="7035"/>
        </w:tabs>
        <w:rPr>
          <w:b/>
          <w:sz w:val="28"/>
          <w:szCs w:val="28"/>
          <w:lang w:eastAsia="en-US"/>
        </w:rPr>
      </w:pPr>
      <w:r>
        <w:rPr>
          <w:lang w:eastAsia="en-US"/>
        </w:rPr>
        <w:tab/>
      </w:r>
      <w:r w:rsidRPr="001101E0">
        <w:rPr>
          <w:b/>
          <w:sz w:val="28"/>
          <w:szCs w:val="28"/>
          <w:lang w:eastAsia="en-US"/>
        </w:rPr>
        <w:t xml:space="preserve">Secretar </w:t>
      </w:r>
      <w:r w:rsidR="0095065D">
        <w:rPr>
          <w:b/>
          <w:sz w:val="28"/>
          <w:szCs w:val="28"/>
          <w:lang w:eastAsia="en-US"/>
        </w:rPr>
        <w:t>general de stat                                       Anatolie MUNTEANU</w:t>
      </w:r>
      <w:r w:rsidRPr="001101E0">
        <w:rPr>
          <w:b/>
          <w:sz w:val="28"/>
          <w:szCs w:val="28"/>
          <w:lang w:eastAsia="en-US"/>
        </w:rPr>
        <w:t xml:space="preserve"> </w:t>
      </w:r>
    </w:p>
    <w:sectPr w:rsidR="00870826" w:rsidRPr="001101E0" w:rsidSect="00E62284">
      <w:footerReference w:type="default" r:id="rId9"/>
      <w:pgSz w:w="12240" w:h="15840"/>
      <w:pgMar w:top="426" w:right="616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2D8" w:rsidRDefault="00A572D8" w:rsidP="00565FD1">
      <w:r>
        <w:separator/>
      </w:r>
    </w:p>
  </w:endnote>
  <w:endnote w:type="continuationSeparator" w:id="0">
    <w:p w:rsidR="00A572D8" w:rsidRDefault="00A572D8" w:rsidP="0056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4B0" w:rsidRDefault="008A04B0">
    <w:pPr>
      <w:pStyle w:val="ab"/>
      <w:jc w:val="right"/>
    </w:pPr>
  </w:p>
  <w:p w:rsidR="008A04B0" w:rsidRDefault="008A04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2D8" w:rsidRDefault="00A572D8" w:rsidP="00565FD1">
      <w:r>
        <w:separator/>
      </w:r>
    </w:p>
  </w:footnote>
  <w:footnote w:type="continuationSeparator" w:id="0">
    <w:p w:rsidR="00A572D8" w:rsidRDefault="00A572D8" w:rsidP="0056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443D"/>
    <w:multiLevelType w:val="hybridMultilevel"/>
    <w:tmpl w:val="4C34B71C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3279CB"/>
    <w:multiLevelType w:val="hybridMultilevel"/>
    <w:tmpl w:val="412249C8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4CA10D5"/>
    <w:multiLevelType w:val="hybridMultilevel"/>
    <w:tmpl w:val="ABB6F0EA"/>
    <w:lvl w:ilvl="0" w:tplc="F6860922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F83983"/>
    <w:multiLevelType w:val="hybridMultilevel"/>
    <w:tmpl w:val="1B0AB638"/>
    <w:lvl w:ilvl="0" w:tplc="3BF22E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ED3266"/>
    <w:multiLevelType w:val="hybridMultilevel"/>
    <w:tmpl w:val="EEF83488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A2368CD"/>
    <w:multiLevelType w:val="hybridMultilevel"/>
    <w:tmpl w:val="C5FCE1AE"/>
    <w:lvl w:ilvl="0" w:tplc="9EEE8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C2581"/>
    <w:multiLevelType w:val="hybridMultilevel"/>
    <w:tmpl w:val="3752A4A8"/>
    <w:lvl w:ilvl="0" w:tplc="190059D2">
      <w:start w:val="1"/>
      <w:numFmt w:val="decimal"/>
      <w:lvlText w:val="%1)"/>
      <w:lvlJc w:val="left"/>
      <w:pPr>
        <w:ind w:left="69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52B814F1"/>
    <w:multiLevelType w:val="hybridMultilevel"/>
    <w:tmpl w:val="4B101F96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3DD7D35"/>
    <w:multiLevelType w:val="hybridMultilevel"/>
    <w:tmpl w:val="EEF83488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AE435FE"/>
    <w:multiLevelType w:val="hybridMultilevel"/>
    <w:tmpl w:val="1A2432A8"/>
    <w:lvl w:ilvl="0" w:tplc="3BF22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B48B6"/>
    <w:multiLevelType w:val="hybridMultilevel"/>
    <w:tmpl w:val="440AC186"/>
    <w:lvl w:ilvl="0" w:tplc="E9BEB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4D09"/>
    <w:multiLevelType w:val="hybridMultilevel"/>
    <w:tmpl w:val="FAD457EE"/>
    <w:lvl w:ilvl="0" w:tplc="B82877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96525"/>
    <w:multiLevelType w:val="hybridMultilevel"/>
    <w:tmpl w:val="F222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83607"/>
    <w:multiLevelType w:val="hybridMultilevel"/>
    <w:tmpl w:val="CE9A9AD6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6654DBB"/>
    <w:multiLevelType w:val="hybridMultilevel"/>
    <w:tmpl w:val="EEF83488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1"/>
  </w:num>
  <w:num w:numId="7">
    <w:abstractNumId w:val="1"/>
  </w:num>
  <w:num w:numId="8">
    <w:abstractNumId w:val="7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03"/>
    <w:rsid w:val="00073190"/>
    <w:rsid w:val="00083403"/>
    <w:rsid w:val="000B33D7"/>
    <w:rsid w:val="000B4E19"/>
    <w:rsid w:val="000C4CAF"/>
    <w:rsid w:val="0010794D"/>
    <w:rsid w:val="001101E0"/>
    <w:rsid w:val="001252F0"/>
    <w:rsid w:val="00133519"/>
    <w:rsid w:val="00147D0A"/>
    <w:rsid w:val="0018168F"/>
    <w:rsid w:val="001A1378"/>
    <w:rsid w:val="0026381F"/>
    <w:rsid w:val="002A0789"/>
    <w:rsid w:val="002A7DC4"/>
    <w:rsid w:val="003117B0"/>
    <w:rsid w:val="00354A6E"/>
    <w:rsid w:val="00366273"/>
    <w:rsid w:val="0036757B"/>
    <w:rsid w:val="003B307E"/>
    <w:rsid w:val="003B4C93"/>
    <w:rsid w:val="004408BA"/>
    <w:rsid w:val="0045688E"/>
    <w:rsid w:val="004739CB"/>
    <w:rsid w:val="004F76CC"/>
    <w:rsid w:val="0050649A"/>
    <w:rsid w:val="005113C9"/>
    <w:rsid w:val="00531DEF"/>
    <w:rsid w:val="00551139"/>
    <w:rsid w:val="00565FD1"/>
    <w:rsid w:val="005706FA"/>
    <w:rsid w:val="0057274F"/>
    <w:rsid w:val="005B627B"/>
    <w:rsid w:val="005D3830"/>
    <w:rsid w:val="005E72A2"/>
    <w:rsid w:val="005F7CDD"/>
    <w:rsid w:val="00634D29"/>
    <w:rsid w:val="006833F0"/>
    <w:rsid w:val="006A7370"/>
    <w:rsid w:val="006D0E2A"/>
    <w:rsid w:val="006D2EAC"/>
    <w:rsid w:val="00703961"/>
    <w:rsid w:val="007132F7"/>
    <w:rsid w:val="007330C4"/>
    <w:rsid w:val="007450C5"/>
    <w:rsid w:val="00753DBA"/>
    <w:rsid w:val="00791583"/>
    <w:rsid w:val="007919D7"/>
    <w:rsid w:val="008022F6"/>
    <w:rsid w:val="008055EE"/>
    <w:rsid w:val="00870826"/>
    <w:rsid w:val="0088050F"/>
    <w:rsid w:val="008875A6"/>
    <w:rsid w:val="008A04B0"/>
    <w:rsid w:val="008F6F13"/>
    <w:rsid w:val="00907B55"/>
    <w:rsid w:val="0095065D"/>
    <w:rsid w:val="0095600A"/>
    <w:rsid w:val="009678D4"/>
    <w:rsid w:val="00984C17"/>
    <w:rsid w:val="00997794"/>
    <w:rsid w:val="009B0A84"/>
    <w:rsid w:val="009C1764"/>
    <w:rsid w:val="00A45FE4"/>
    <w:rsid w:val="00A572D8"/>
    <w:rsid w:val="00A773C7"/>
    <w:rsid w:val="00A933F6"/>
    <w:rsid w:val="00AE5976"/>
    <w:rsid w:val="00AF44FA"/>
    <w:rsid w:val="00AF49FF"/>
    <w:rsid w:val="00B0549B"/>
    <w:rsid w:val="00B11A06"/>
    <w:rsid w:val="00B27EE7"/>
    <w:rsid w:val="00B34867"/>
    <w:rsid w:val="00B434CA"/>
    <w:rsid w:val="00B90C6A"/>
    <w:rsid w:val="00C00C38"/>
    <w:rsid w:val="00C02648"/>
    <w:rsid w:val="00C02C81"/>
    <w:rsid w:val="00C209F6"/>
    <w:rsid w:val="00C21EF9"/>
    <w:rsid w:val="00C64410"/>
    <w:rsid w:val="00CB5928"/>
    <w:rsid w:val="00CC14B2"/>
    <w:rsid w:val="00CC2132"/>
    <w:rsid w:val="00D176C1"/>
    <w:rsid w:val="00D248B2"/>
    <w:rsid w:val="00D45044"/>
    <w:rsid w:val="00D549E1"/>
    <w:rsid w:val="00D83F77"/>
    <w:rsid w:val="00D85B38"/>
    <w:rsid w:val="00D93F1D"/>
    <w:rsid w:val="00D94A60"/>
    <w:rsid w:val="00E13B66"/>
    <w:rsid w:val="00E14B61"/>
    <w:rsid w:val="00E21502"/>
    <w:rsid w:val="00E6114F"/>
    <w:rsid w:val="00E62284"/>
    <w:rsid w:val="00E62C06"/>
    <w:rsid w:val="00E760CA"/>
    <w:rsid w:val="00E93500"/>
    <w:rsid w:val="00E97E15"/>
    <w:rsid w:val="00EB0124"/>
    <w:rsid w:val="00EF7380"/>
    <w:rsid w:val="00F04066"/>
    <w:rsid w:val="00F07F3C"/>
    <w:rsid w:val="00F365FA"/>
    <w:rsid w:val="00F76BEA"/>
    <w:rsid w:val="00F962E3"/>
    <w:rsid w:val="00FA6498"/>
    <w:rsid w:val="00FD5C72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D7C73-F980-4A43-A520-9DA68830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403"/>
    <w:pPr>
      <w:spacing w:after="0" w:line="240" w:lineRule="auto"/>
    </w:pPr>
  </w:style>
  <w:style w:type="table" w:styleId="a4">
    <w:name w:val="Table Grid"/>
    <w:basedOn w:val="a1"/>
    <w:uiPriority w:val="59"/>
    <w:rsid w:val="00E6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565FD1"/>
    <w:rPr>
      <w:rFonts w:asciiTheme="minorHAnsi" w:eastAsiaTheme="minorHAnsi" w:hAnsiTheme="minorHAnsi" w:cstheme="minorBidi"/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565FD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65FD1"/>
    <w:rPr>
      <w:vertAlign w:val="superscript"/>
    </w:rPr>
  </w:style>
  <w:style w:type="character" w:styleId="a8">
    <w:name w:val="Hyperlink"/>
    <w:basedOn w:val="a0"/>
    <w:uiPriority w:val="99"/>
    <w:unhideWhenUsed/>
    <w:rsid w:val="006A737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8A04B0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A04B0"/>
  </w:style>
  <w:style w:type="paragraph" w:styleId="ab">
    <w:name w:val="footer"/>
    <w:basedOn w:val="a"/>
    <w:link w:val="ac"/>
    <w:uiPriority w:val="99"/>
    <w:unhideWhenUsed/>
    <w:rsid w:val="008A04B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A04B0"/>
  </w:style>
  <w:style w:type="character" w:customStyle="1" w:styleId="apple-converted-space">
    <w:name w:val="apple-converted-space"/>
    <w:basedOn w:val="a0"/>
    <w:rsid w:val="002A0789"/>
  </w:style>
  <w:style w:type="paragraph" w:styleId="ad">
    <w:name w:val="List Paragraph"/>
    <w:basedOn w:val="a"/>
    <w:uiPriority w:val="34"/>
    <w:qFormat/>
    <w:rsid w:val="002A0789"/>
    <w:pPr>
      <w:ind w:left="720"/>
      <w:contextualSpacing/>
    </w:pPr>
  </w:style>
  <w:style w:type="character" w:customStyle="1" w:styleId="docheader">
    <w:name w:val="doc_header"/>
    <w:basedOn w:val="a0"/>
    <w:rsid w:val="007330C4"/>
  </w:style>
  <w:style w:type="character" w:styleId="ae">
    <w:name w:val="Strong"/>
    <w:basedOn w:val="a0"/>
    <w:uiPriority w:val="22"/>
    <w:qFormat/>
    <w:rsid w:val="007330C4"/>
    <w:rPr>
      <w:b/>
      <w:bCs/>
    </w:rPr>
  </w:style>
  <w:style w:type="character" w:customStyle="1" w:styleId="docbody">
    <w:name w:val="doc_body"/>
    <w:basedOn w:val="a0"/>
    <w:rsid w:val="007330C4"/>
  </w:style>
  <w:style w:type="paragraph" w:customStyle="1" w:styleId="cb">
    <w:name w:val="cb"/>
    <w:basedOn w:val="a"/>
    <w:uiPriority w:val="99"/>
    <w:rsid w:val="007330C4"/>
    <w:pPr>
      <w:jc w:val="center"/>
    </w:pPr>
    <w:rPr>
      <w:b/>
      <w:bCs/>
      <w:sz w:val="24"/>
      <w:szCs w:val="24"/>
      <w:lang w:val="ru-RU"/>
    </w:rPr>
  </w:style>
  <w:style w:type="character" w:styleId="af">
    <w:name w:val="annotation reference"/>
    <w:basedOn w:val="a0"/>
    <w:uiPriority w:val="99"/>
    <w:semiHidden/>
    <w:unhideWhenUsed/>
    <w:rsid w:val="007330C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330C4"/>
  </w:style>
  <w:style w:type="character" w:customStyle="1" w:styleId="af1">
    <w:name w:val="Текст примечания Знак"/>
    <w:basedOn w:val="a0"/>
    <w:link w:val="af0"/>
    <w:uiPriority w:val="99"/>
    <w:semiHidden/>
    <w:rsid w:val="007330C4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330C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30C4"/>
    <w:rPr>
      <w:rFonts w:ascii="Tahoma" w:eastAsia="Times New Roman" w:hAnsi="Tahoma" w:cs="Tahoma"/>
      <w:sz w:val="16"/>
      <w:szCs w:val="16"/>
      <w:lang w:val="ro-RO" w:eastAsia="ru-RU"/>
    </w:rPr>
  </w:style>
  <w:style w:type="character" w:styleId="af4">
    <w:name w:val="Emphasis"/>
    <w:basedOn w:val="a0"/>
    <w:uiPriority w:val="20"/>
    <w:qFormat/>
    <w:rsid w:val="00B05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F37E1-D759-4844-B893-79828BE5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colaborator</dc:creator>
  <cp:keywords/>
  <dc:description/>
  <cp:lastModifiedBy>Ina IC. Chetrean</cp:lastModifiedBy>
  <cp:revision>7</cp:revision>
  <cp:lastPrinted>2018-07-19T13:14:00Z</cp:lastPrinted>
  <dcterms:created xsi:type="dcterms:W3CDTF">2018-06-07T06:13:00Z</dcterms:created>
  <dcterms:modified xsi:type="dcterms:W3CDTF">2018-07-19T13:14:00Z</dcterms:modified>
</cp:coreProperties>
</file>