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Anexa nr.1</w:t>
      </w: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la Regulamentul cu privire la ocuparea </w:t>
      </w: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funcţiilor publice cu statut special din cadrul</w:t>
      </w:r>
    </w:p>
    <w:p w:rsidR="00742532" w:rsidRPr="006324BF" w:rsidRDefault="00742532" w:rsidP="00C1588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Cs/>
          <w:sz w:val="24"/>
          <w:szCs w:val="24"/>
          <w:lang w:val="ro-RO"/>
        </w:rPr>
        <w:t>sistemului administrației penitenciare</w:t>
      </w: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324BF">
        <w:rPr>
          <w:rFonts w:ascii="Times New Roman" w:hAnsi="Times New Roman" w:cs="Times New Roman"/>
          <w:b/>
          <w:sz w:val="24"/>
          <w:szCs w:val="24"/>
          <w:lang w:val="ro-RO"/>
        </w:rPr>
        <w:t>ANUNȚ</w:t>
      </w: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</w:pP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privind ocuparea funcției publice cu statut special vacante prin concurs în cadrul</w:t>
      </w:r>
    </w:p>
    <w:p w:rsidR="00742532" w:rsidRPr="006324BF" w:rsidRDefault="00742532" w:rsidP="00234F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</w:pPr>
      <w:r w:rsidRPr="006324B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ro-RO" w:eastAsia="ro-RO"/>
        </w:rPr>
        <w:t xml:space="preserve"> Administrației Naționale a Penitenciarelor</w:t>
      </w:r>
    </w:p>
    <w:p w:rsidR="00742532" w:rsidRPr="00C15882" w:rsidRDefault="00742532" w:rsidP="0074253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C15882">
        <w:rPr>
          <w:rFonts w:ascii="Times New Roman" w:hAnsi="Times New Roman" w:cs="Times New Roman"/>
          <w:bCs/>
          <w:sz w:val="20"/>
          <w:szCs w:val="20"/>
          <w:lang w:val="ro-RO"/>
        </w:rPr>
        <w:t>(denumirea și sediul instituției)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6379"/>
      </w:tblGrid>
      <w:tr w:rsidR="00AB1771" w:rsidRPr="0065576B" w:rsidTr="00126562">
        <w:tc>
          <w:tcPr>
            <w:tcW w:w="568" w:type="dxa"/>
          </w:tcPr>
          <w:p w:rsidR="00AB1771" w:rsidRPr="00C431ED" w:rsidRDefault="00AB1771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3260" w:type="dxa"/>
          </w:tcPr>
          <w:p w:rsidR="00AB1771" w:rsidRPr="00C431ED" w:rsidRDefault="00AB1771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Denumirea funcţiei vacante pentru care se organizează concursul</w:t>
            </w:r>
          </w:p>
        </w:tc>
        <w:tc>
          <w:tcPr>
            <w:tcW w:w="6379" w:type="dxa"/>
          </w:tcPr>
          <w:p w:rsidR="00AB1771" w:rsidRPr="00237CFD" w:rsidRDefault="00025A7F" w:rsidP="00F60AC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237CF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Șef </w:t>
            </w:r>
            <w:r w:rsidR="0018223A" w:rsidRPr="00237CFD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al </w:t>
            </w:r>
            <w:r w:rsidR="004949DD" w:rsidRPr="00237CF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Direcți</w:t>
            </w:r>
            <w:r w:rsidR="006D3B68" w:rsidRPr="00237CF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ei</w:t>
            </w:r>
            <w:r w:rsidR="004949DD" w:rsidRPr="00237CFD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F60AC6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siguranță și regim</w:t>
            </w:r>
          </w:p>
        </w:tc>
      </w:tr>
      <w:tr w:rsidR="00AB1771" w:rsidRPr="0065576B" w:rsidTr="00126562">
        <w:tc>
          <w:tcPr>
            <w:tcW w:w="568" w:type="dxa"/>
          </w:tcPr>
          <w:p w:rsidR="00AB1771" w:rsidRPr="00C431ED" w:rsidRDefault="00AB1771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3260" w:type="dxa"/>
          </w:tcPr>
          <w:p w:rsidR="00AB1771" w:rsidRPr="00C431ED" w:rsidRDefault="00AB1771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Scopul de bază ale funcţiei vacante</w:t>
            </w:r>
          </w:p>
        </w:tc>
        <w:tc>
          <w:tcPr>
            <w:tcW w:w="6379" w:type="dxa"/>
          </w:tcPr>
          <w:p w:rsidR="00AB1771" w:rsidRPr="00492B9E" w:rsidRDefault="00492B9E" w:rsidP="00FE1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Monitorizarea </w:t>
            </w:r>
            <w:proofErr w:type="spellStart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controlul asupra executării </w:t>
            </w:r>
            <w:proofErr w:type="spellStart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cerinţelor</w:t>
            </w:r>
            <w:proofErr w:type="spellEnd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siguranţei</w:t>
            </w:r>
            <w:proofErr w:type="spellEnd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regimului în </w:t>
            </w:r>
            <w:proofErr w:type="spellStart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instituţiile</w:t>
            </w:r>
            <w:proofErr w:type="spellEnd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penitenciare, cât </w:t>
            </w:r>
            <w:proofErr w:type="spellStart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elaborarea, promovarea </w:t>
            </w:r>
            <w:proofErr w:type="spellStart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implementarea politicilor eficiente în domeniul asigurării </w:t>
            </w:r>
            <w:proofErr w:type="spellStart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siguranţei</w:t>
            </w:r>
            <w:proofErr w:type="spellEnd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detenției </w:t>
            </w:r>
            <w:proofErr w:type="spellStart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92B9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regimului penitenciar și al securității și investigațiilor speciale.</w:t>
            </w:r>
          </w:p>
        </w:tc>
      </w:tr>
      <w:tr w:rsidR="009448E3" w:rsidRPr="0065576B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Sarcinile de bază ale funcţiei vacante</w:t>
            </w:r>
          </w:p>
        </w:tc>
        <w:tc>
          <w:tcPr>
            <w:tcW w:w="6379" w:type="dxa"/>
            <w:vAlign w:val="center"/>
          </w:tcPr>
          <w:p w:rsidR="00492B9E" w:rsidRPr="00492B9E" w:rsidRDefault="00492B9E" w:rsidP="00492B9E">
            <w:pPr>
              <w:pStyle w:val="a4"/>
              <w:numPr>
                <w:ilvl w:val="1"/>
                <w:numId w:val="28"/>
              </w:numPr>
              <w:tabs>
                <w:tab w:val="left" w:pos="0"/>
                <w:tab w:val="left" w:pos="34"/>
              </w:tabs>
              <w:ind w:right="34"/>
              <w:jc w:val="both"/>
              <w:rPr>
                <w:rFonts w:eastAsia="Calibri"/>
                <w:bCs/>
                <w:szCs w:val="24"/>
              </w:rPr>
            </w:pPr>
            <w:r w:rsidRPr="00492B9E">
              <w:rPr>
                <w:rFonts w:eastAsia="Calibri"/>
                <w:bCs/>
                <w:szCs w:val="24"/>
              </w:rPr>
              <w:t>Conducerea/managementul direcției;</w:t>
            </w:r>
          </w:p>
          <w:p w:rsidR="00492B9E" w:rsidRPr="00492B9E" w:rsidRDefault="00492B9E" w:rsidP="00492B9E">
            <w:pPr>
              <w:numPr>
                <w:ilvl w:val="1"/>
                <w:numId w:val="28"/>
              </w:numPr>
              <w:tabs>
                <w:tab w:val="left" w:pos="0"/>
                <w:tab w:val="left" w:pos="34"/>
              </w:tabs>
              <w:ind w:righ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492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Organizarea activității speciale de investigație în scopul asigurării securității locurilor de detenție, personalului sistemului penitenciar </w:t>
            </w:r>
            <w:proofErr w:type="spellStart"/>
            <w:r w:rsidRPr="00492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492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altor persoane;</w:t>
            </w:r>
          </w:p>
          <w:p w:rsidR="00492B9E" w:rsidRPr="00492B9E" w:rsidRDefault="00492B9E" w:rsidP="00492B9E">
            <w:pPr>
              <w:numPr>
                <w:ilvl w:val="1"/>
                <w:numId w:val="28"/>
              </w:numPr>
              <w:tabs>
                <w:tab w:val="left" w:pos="0"/>
                <w:tab w:val="left" w:pos="34"/>
              </w:tabs>
              <w:ind w:righ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Controlul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asupra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izolării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deţinerii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separate a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diferitor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categorii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condamnaţi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organizarea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dirijarea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evidenţei</w:t>
            </w:r>
            <w:proofErr w:type="spellEnd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operative a </w:t>
            </w:r>
            <w:proofErr w:type="spellStart"/>
            <w:r w:rsidRPr="0065576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acestora</w:t>
            </w:r>
            <w:proofErr w:type="spellEnd"/>
            <w:r w:rsidRPr="00492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;</w:t>
            </w:r>
          </w:p>
          <w:p w:rsidR="00492B9E" w:rsidRPr="00492B9E" w:rsidRDefault="00492B9E" w:rsidP="00492B9E">
            <w:pPr>
              <w:numPr>
                <w:ilvl w:val="1"/>
                <w:numId w:val="28"/>
              </w:numPr>
              <w:tabs>
                <w:tab w:val="left" w:pos="0"/>
                <w:tab w:val="left" w:pos="34"/>
              </w:tabs>
              <w:ind w:right="3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</w:pPr>
            <w:r w:rsidRPr="00492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Organizarea </w:t>
            </w:r>
            <w:proofErr w:type="spellStart"/>
            <w:r w:rsidRPr="00492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492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efectuarea perchezițiilor inopinate </w:t>
            </w:r>
            <w:proofErr w:type="spellStart"/>
            <w:r w:rsidRPr="00492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492B9E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 xml:space="preserve"> generale în instituțiile penitenciare, în vederea fortificării regimului de deținere, menținerii ordinii de drept, combaterii violenței și subculturii criminale în mediul deținuților;</w:t>
            </w:r>
          </w:p>
          <w:p w:rsidR="009448E3" w:rsidRPr="00492B9E" w:rsidRDefault="00492B9E" w:rsidP="00492B9E">
            <w:pPr>
              <w:pStyle w:val="a4"/>
              <w:numPr>
                <w:ilvl w:val="1"/>
                <w:numId w:val="28"/>
              </w:numPr>
              <w:jc w:val="both"/>
              <w:rPr>
                <w:bCs/>
                <w:szCs w:val="24"/>
                <w:lang w:val="ro-MD"/>
              </w:rPr>
            </w:pPr>
            <w:r w:rsidRPr="00492B9E">
              <w:rPr>
                <w:rFonts w:eastAsia="Calibri"/>
                <w:bCs/>
                <w:szCs w:val="24"/>
              </w:rPr>
              <w:t xml:space="preserve">Depistarea </w:t>
            </w:r>
            <w:proofErr w:type="spellStart"/>
            <w:r w:rsidRPr="00492B9E">
              <w:rPr>
                <w:rFonts w:eastAsia="Calibri"/>
                <w:bCs/>
                <w:szCs w:val="24"/>
              </w:rPr>
              <w:t>şi</w:t>
            </w:r>
            <w:proofErr w:type="spellEnd"/>
            <w:r w:rsidRPr="00492B9E">
              <w:rPr>
                <w:rFonts w:eastAsia="Calibri"/>
                <w:bCs/>
                <w:szCs w:val="24"/>
              </w:rPr>
              <w:t xml:space="preserve"> contracararea căilor de pătrundere în penitenciar a obiectelor </w:t>
            </w:r>
            <w:proofErr w:type="spellStart"/>
            <w:r w:rsidRPr="00492B9E">
              <w:rPr>
                <w:rFonts w:eastAsia="Calibri"/>
                <w:bCs/>
                <w:szCs w:val="24"/>
              </w:rPr>
              <w:t>şi</w:t>
            </w:r>
            <w:proofErr w:type="spellEnd"/>
            <w:r w:rsidRPr="00492B9E">
              <w:rPr>
                <w:rFonts w:eastAsia="Calibri"/>
                <w:bCs/>
                <w:szCs w:val="24"/>
              </w:rPr>
              <w:t xml:space="preserve"> substanțelor interzise.</w:t>
            </w:r>
          </w:p>
        </w:tc>
      </w:tr>
      <w:tr w:rsidR="009448E3" w:rsidRPr="0065576B" w:rsidTr="00126562">
        <w:trPr>
          <w:trHeight w:val="420"/>
        </w:trPr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Condițiile de bază</w:t>
            </w:r>
          </w:p>
        </w:tc>
        <w:tc>
          <w:tcPr>
            <w:tcW w:w="6379" w:type="dxa"/>
          </w:tcPr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Poate candida la o funcție publică cu statut special persoana care: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deține cetățenia Republicii Moldova și are domiciliul pe teritoriul acesteia;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a atins vârsta de 18 ani</w:t>
            </w:r>
            <w:r w:rsidR="002D52A9"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; </w:t>
            </w:r>
          </w:p>
          <w:p w:rsidR="00742532" w:rsidRDefault="00742532" w:rsidP="002D52A9">
            <w:pPr>
              <w:shd w:val="clear" w:color="auto" w:fill="FFFFFF"/>
              <w:tabs>
                <w:tab w:val="left" w:pos="317"/>
                <w:tab w:val="center" w:pos="308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posedă limba română; </w:t>
            </w:r>
            <w:r w:rsidR="002D52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deține studiile corespunzătoare funcției pentru care candidează;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este aptă din punct de vedere medical și recomandată psihologic pentru exercitarea funcției respective;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nu a fost condamnată definitiv pentru săvârșirea de infracțiuni, nu se află sub urmărire penală și nu a fost liberată de răspundere penală în temeiurile indicate la art. 53 din Codul penal;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nu a fost eliberată din funcție drept urmare a declarării persoanei ca fiind necorespunzătoare din punct de vedere profesional și nu a fost concediată, în ultimii 5 ani, dintr-o funcție publică sau funcție publică cu statut special pentru încălcarea disciplinei muncii;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nu este privată de dreptul de a ocupa anumite funcții sau de a exercita o anumită activitate prin hotărâre judecătorească definitivă;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nu este membru al unui partid sau al unei organizații social-politice; </w:t>
            </w:r>
          </w:p>
          <w:p w:rsid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nu are interdicția de a ocupa o funcție publică sau de </w:t>
            </w: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demnitate publică, ce derivă dintr-un act de constatare al Autorității Naționale de Integritate;</w:t>
            </w:r>
          </w:p>
          <w:p w:rsidR="009448E3" w:rsidRPr="00742532" w:rsidRDefault="00742532" w:rsidP="00742532">
            <w:pPr>
              <w:shd w:val="clear" w:color="auto" w:fill="FFFFFF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- nu a atins vâ</w:t>
            </w:r>
            <w:r w:rsidRPr="00ED71A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rsta maximă de aflare în serviciu conform art. 85 din Legea nr. 300/2017.</w:t>
            </w:r>
          </w:p>
        </w:tc>
      </w:tr>
      <w:tr w:rsidR="009448E3" w:rsidRPr="0065576B" w:rsidTr="00126562">
        <w:trPr>
          <w:trHeight w:val="274"/>
        </w:trPr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Condițiile specifice</w:t>
            </w:r>
          </w:p>
        </w:tc>
        <w:tc>
          <w:tcPr>
            <w:tcW w:w="6379" w:type="dxa"/>
          </w:tcPr>
          <w:p w:rsidR="00492B9E" w:rsidRPr="00492B9E" w:rsidRDefault="00492B9E" w:rsidP="00201C58">
            <w:pPr>
              <w:pStyle w:val="a4"/>
              <w:shd w:val="clear" w:color="auto" w:fill="FFFFFF"/>
              <w:tabs>
                <w:tab w:val="left" w:pos="33"/>
                <w:tab w:val="left" w:pos="175"/>
              </w:tabs>
              <w:spacing w:before="100" w:beforeAutospacing="1"/>
              <w:ind w:left="33"/>
              <w:jc w:val="both"/>
              <w:rPr>
                <w:szCs w:val="24"/>
              </w:rPr>
            </w:pPr>
            <w:r w:rsidRPr="00492B9E">
              <w:rPr>
                <w:szCs w:val="24"/>
              </w:rPr>
              <w:t>Superi</w:t>
            </w:r>
            <w:r w:rsidR="0065576B">
              <w:rPr>
                <w:szCs w:val="24"/>
              </w:rPr>
              <w:t>oare de licență sau echivalente.</w:t>
            </w:r>
            <w:bookmarkStart w:id="0" w:name="_GoBack"/>
            <w:bookmarkEnd w:id="0"/>
          </w:p>
          <w:p w:rsidR="00492B9E" w:rsidRPr="00492B9E" w:rsidRDefault="00492B9E" w:rsidP="00201C58">
            <w:pPr>
              <w:pStyle w:val="a4"/>
              <w:shd w:val="clear" w:color="auto" w:fill="FFFFFF"/>
              <w:tabs>
                <w:tab w:val="left" w:pos="33"/>
                <w:tab w:val="left" w:pos="175"/>
              </w:tabs>
              <w:spacing w:before="100" w:beforeAutospacing="1"/>
              <w:ind w:left="33"/>
              <w:jc w:val="both"/>
              <w:rPr>
                <w:szCs w:val="24"/>
              </w:rPr>
            </w:pPr>
            <w:r w:rsidRPr="00492B9E">
              <w:rPr>
                <w:szCs w:val="24"/>
              </w:rPr>
              <w:t xml:space="preserve">Vechime cel puțin 3 ani într-o </w:t>
            </w:r>
            <w:proofErr w:type="spellStart"/>
            <w:r w:rsidRPr="00492B9E">
              <w:rPr>
                <w:szCs w:val="24"/>
              </w:rPr>
              <w:t>funcţie</w:t>
            </w:r>
            <w:proofErr w:type="spellEnd"/>
            <w:r w:rsidRPr="00492B9E">
              <w:rPr>
                <w:szCs w:val="24"/>
              </w:rPr>
              <w:t xml:space="preserve"> cu același nivel de studii și aceeași specialitate.</w:t>
            </w:r>
          </w:p>
          <w:p w:rsidR="00817001" w:rsidRPr="001131AE" w:rsidRDefault="00817001" w:rsidP="00201C58">
            <w:pPr>
              <w:pStyle w:val="a4"/>
              <w:shd w:val="clear" w:color="auto" w:fill="FFFFFF"/>
              <w:tabs>
                <w:tab w:val="left" w:pos="33"/>
                <w:tab w:val="left" w:pos="175"/>
              </w:tabs>
              <w:spacing w:before="100" w:beforeAutospacing="1"/>
              <w:ind w:left="33"/>
              <w:jc w:val="both"/>
              <w:rPr>
                <w:b/>
                <w:szCs w:val="24"/>
              </w:rPr>
            </w:pPr>
            <w:r w:rsidRPr="001131AE">
              <w:rPr>
                <w:b/>
                <w:sz w:val="22"/>
                <w:szCs w:val="22"/>
              </w:rPr>
              <w:t>Cunoștințe:</w:t>
            </w:r>
          </w:p>
          <w:p w:rsidR="00492B9E" w:rsidRPr="00492B9E" w:rsidRDefault="00201C58" w:rsidP="00492B9E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- </w:t>
            </w:r>
            <w:proofErr w:type="spellStart"/>
            <w:r w:rsidR="00492B9E"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legislaţia</w:t>
            </w:r>
            <w:proofErr w:type="spellEnd"/>
            <w:r w:rsidR="00492B9E"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92B9E"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492B9E"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cadrul normativ în domeniul sistemului penitenciar;</w:t>
            </w:r>
          </w:p>
          <w:p w:rsidR="00492B9E" w:rsidRPr="00492B9E" w:rsidRDefault="00492B9E" w:rsidP="00492B9E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cunoașterea limbii române;</w:t>
            </w:r>
          </w:p>
          <w:p w:rsidR="00492B9E" w:rsidRPr="00492B9E" w:rsidRDefault="00492B9E" w:rsidP="00492B9E">
            <w:pPr>
              <w:ind w:firstLine="3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cunoașterea unei limbi de circulație internațională, utilizată în cadrul ONU;</w:t>
            </w:r>
          </w:p>
          <w:p w:rsidR="00492B9E" w:rsidRPr="00492B9E" w:rsidRDefault="00492B9E" w:rsidP="00492B9E">
            <w:pPr>
              <w:ind w:hanging="3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cunoaşterea</w:t>
            </w:r>
            <w:proofErr w:type="spellEnd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specificului asigurării regimului de </w:t>
            </w:r>
            <w:proofErr w:type="spellStart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detenţie</w:t>
            </w:r>
            <w:proofErr w:type="spellEnd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activităţii</w:t>
            </w:r>
            <w:proofErr w:type="spellEnd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speciale de </w:t>
            </w:r>
            <w:proofErr w:type="spellStart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investigaţii</w:t>
            </w:r>
            <w:proofErr w:type="spellEnd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</w:t>
            </w:r>
            <w:proofErr w:type="spellStart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instituţiilor</w:t>
            </w:r>
            <w:proofErr w:type="spellEnd"/>
            <w:r w:rsidRPr="00492B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penitenciare;</w:t>
            </w:r>
          </w:p>
          <w:p w:rsidR="00492B9E" w:rsidRDefault="00492B9E" w:rsidP="00492B9E">
            <w:pPr>
              <w:pStyle w:val="1"/>
              <w:tabs>
                <w:tab w:val="left" w:pos="270"/>
              </w:tabs>
              <w:ind w:left="-4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92B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492B9E">
              <w:rPr>
                <w:rFonts w:ascii="Times New Roman" w:hAnsi="Times New Roman"/>
                <w:sz w:val="24"/>
                <w:szCs w:val="24"/>
                <w:lang w:val="ro-RO"/>
              </w:rPr>
              <w:t>cunoştinţe</w:t>
            </w:r>
            <w:proofErr w:type="spellEnd"/>
            <w:r w:rsidRPr="00492B9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operare la computer: Word, Excel, PowerPoint, Internet.</w:t>
            </w:r>
          </w:p>
          <w:p w:rsidR="009541CC" w:rsidRPr="00B351E8" w:rsidRDefault="0066583A" w:rsidP="00492B9E">
            <w:pPr>
              <w:pStyle w:val="1"/>
              <w:tabs>
                <w:tab w:val="left" w:pos="270"/>
              </w:tabs>
              <w:ind w:left="-42"/>
              <w:jc w:val="both"/>
              <w:rPr>
                <w:rFonts w:ascii="Times New Roman" w:hAnsi="Times New Roman"/>
                <w:sz w:val="24"/>
                <w:szCs w:val="24"/>
                <w:lang w:val="ro-RO" w:eastAsia="en-US"/>
              </w:rPr>
            </w:pPr>
            <w:r w:rsidRPr="00B351E8">
              <w:rPr>
                <w:rFonts w:ascii="Times New Roman" w:hAnsi="Times New Roman"/>
                <w:b/>
                <w:sz w:val="24"/>
                <w:szCs w:val="24"/>
                <w:lang w:val="ro-RO" w:eastAsia="ro-RO"/>
              </w:rPr>
              <w:t>Abilități:</w:t>
            </w:r>
          </w:p>
          <w:p w:rsidR="00492B9E" w:rsidRPr="00492B9E" w:rsidRDefault="00492B9E" w:rsidP="00492B9E">
            <w:pPr>
              <w:pStyle w:val="2"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sz w:val="28"/>
                <w:szCs w:val="28"/>
                <w:lang w:val="ro-MD"/>
              </w:rPr>
              <w:t xml:space="preserve">-   </w:t>
            </w:r>
            <w:r w:rsidRPr="00492B9E">
              <w:rPr>
                <w:rFonts w:ascii="Times New Roman" w:hAnsi="Times New Roman"/>
                <w:sz w:val="24"/>
                <w:szCs w:val="24"/>
                <w:lang w:val="ro-RO"/>
              </w:rPr>
              <w:t>capacități organizatorice și de asumare decizională;</w:t>
            </w:r>
          </w:p>
          <w:p w:rsidR="00492B9E" w:rsidRPr="00492B9E" w:rsidRDefault="00492B9E" w:rsidP="00492B9E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492B9E">
              <w:rPr>
                <w:szCs w:val="24"/>
              </w:rPr>
              <w:t>capacități de planificare și de a acționa strategic;</w:t>
            </w:r>
          </w:p>
          <w:p w:rsidR="00492B9E" w:rsidRPr="00492B9E" w:rsidRDefault="00492B9E" w:rsidP="00492B9E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492B9E">
              <w:rPr>
                <w:szCs w:val="24"/>
              </w:rPr>
              <w:t>capacitate de analiză,  sinteză și soluționare de probleme;</w:t>
            </w:r>
          </w:p>
          <w:p w:rsidR="00492B9E" w:rsidRPr="00492B9E" w:rsidRDefault="00492B9E" w:rsidP="00492B9E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492B9E">
              <w:rPr>
                <w:szCs w:val="24"/>
              </w:rPr>
              <w:t>capacitate de muncă în echipă;</w:t>
            </w:r>
          </w:p>
          <w:p w:rsidR="00492B9E" w:rsidRPr="00492B9E" w:rsidRDefault="00492B9E" w:rsidP="00492B9E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492B9E">
              <w:rPr>
                <w:szCs w:val="24"/>
              </w:rPr>
              <w:t>competență managerială: organizarea și conducerea eficientă a activităților profesionale cu personalul din subordine;</w:t>
            </w:r>
          </w:p>
          <w:p w:rsidR="00492B9E" w:rsidRPr="00492B9E" w:rsidRDefault="00492B9E" w:rsidP="00492B9E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492B9E">
              <w:rPr>
                <w:szCs w:val="24"/>
              </w:rPr>
              <w:t>capacitate de previzionare și planificare a activităților unității pe termen scurt, mediu și lung;</w:t>
            </w:r>
          </w:p>
          <w:p w:rsidR="00492B9E" w:rsidRPr="00492B9E" w:rsidRDefault="00492B9E" w:rsidP="00492B9E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492B9E">
              <w:rPr>
                <w:szCs w:val="24"/>
              </w:rPr>
              <w:t>coordonarea, îndrumarea, conducerea și asumarea răspunderii pentru activitatea subdiviziunii;</w:t>
            </w:r>
          </w:p>
          <w:p w:rsidR="00492B9E" w:rsidRPr="00492B9E" w:rsidRDefault="00492B9E" w:rsidP="00492B9E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492B9E">
              <w:rPr>
                <w:szCs w:val="24"/>
              </w:rPr>
              <w:t xml:space="preserve">rezistență la încărcături emoționale și psihologice; </w:t>
            </w:r>
          </w:p>
          <w:p w:rsidR="00492B9E" w:rsidRPr="00492B9E" w:rsidRDefault="00492B9E" w:rsidP="00492B9E">
            <w:pPr>
              <w:pStyle w:val="a4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270"/>
              </w:tabs>
              <w:autoSpaceDE w:val="0"/>
              <w:autoSpaceDN w:val="0"/>
              <w:adjustRightInd w:val="0"/>
              <w:ind w:left="318"/>
              <w:jc w:val="both"/>
              <w:rPr>
                <w:szCs w:val="24"/>
              </w:rPr>
            </w:pPr>
            <w:r w:rsidRPr="00492B9E">
              <w:rPr>
                <w:szCs w:val="24"/>
              </w:rPr>
              <w:t>eficacitate și siguranță în îndeplinirea responsabilităților ce-i revin;</w:t>
            </w:r>
          </w:p>
          <w:p w:rsidR="0066583A" w:rsidRPr="00042766" w:rsidRDefault="00492B9E" w:rsidP="00492B9E">
            <w:pPr>
              <w:pStyle w:val="a4"/>
              <w:widowControl w:val="0"/>
              <w:shd w:val="clear" w:color="auto" w:fill="FFFFFF"/>
              <w:tabs>
                <w:tab w:val="left" w:pos="33"/>
                <w:tab w:val="left" w:pos="175"/>
              </w:tabs>
              <w:autoSpaceDE w:val="0"/>
              <w:autoSpaceDN w:val="0"/>
              <w:adjustRightInd w:val="0"/>
              <w:ind w:left="34"/>
              <w:jc w:val="both"/>
              <w:rPr>
                <w:szCs w:val="24"/>
                <w:lang w:val="ro-MD"/>
              </w:rPr>
            </w:pPr>
            <w:r w:rsidRPr="00492B9E">
              <w:rPr>
                <w:szCs w:val="24"/>
              </w:rPr>
              <w:t>- nivel ridicat de performanță managerială în aria proprie de responsabilitate.</w:t>
            </w:r>
          </w:p>
        </w:tc>
      </w:tr>
      <w:tr w:rsidR="009448E3" w:rsidRPr="00C431ED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Programul de muncă</w:t>
            </w:r>
          </w:p>
        </w:tc>
        <w:tc>
          <w:tcPr>
            <w:tcW w:w="6379" w:type="dxa"/>
          </w:tcPr>
          <w:p w:rsidR="009448E3" w:rsidRPr="009949EB" w:rsidRDefault="009448E3" w:rsidP="007425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Programul de muncă</w:t>
            </w:r>
          </w:p>
          <w:p w:rsidR="009448E3" w:rsidRPr="004346BE" w:rsidRDefault="009448E3" w:rsidP="007425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luni – vineri, orele 08.00 – 17.00, pauză de masă: 12.00 – 13.00</w:t>
            </w:r>
            <w:r w:rsidR="001D099A" w:rsidRPr="009949EB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. În </w:t>
            </w:r>
            <w:r w:rsidR="001D099A" w:rsidRPr="009949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unele perioade poate fi stabilit program de muncă nenormat (art. 58 alin. (7) din Legea 300/2017).</w:t>
            </w:r>
          </w:p>
        </w:tc>
      </w:tr>
      <w:tr w:rsidR="009448E3" w:rsidRPr="001151B5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Dosarul pentru concurs</w:t>
            </w:r>
          </w:p>
        </w:tc>
        <w:tc>
          <w:tcPr>
            <w:tcW w:w="6379" w:type="dxa"/>
          </w:tcPr>
          <w:p w:rsidR="001D099A" w:rsidRPr="009949EB" w:rsidRDefault="001D099A" w:rsidP="001D099A">
            <w:pPr>
              <w:tabs>
                <w:tab w:val="left" w:pos="33"/>
              </w:tabs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Dosarul pentru concurs conține următoarele acte: 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>formularul d</w:t>
            </w:r>
            <w:r w:rsidR="00E97E8D" w:rsidRPr="009949EB">
              <w:rPr>
                <w:szCs w:val="24"/>
                <w:lang w:val="ro-MD"/>
              </w:rPr>
              <w:t>e participare la concurs, anexa</w:t>
            </w:r>
            <w:r w:rsidR="00C431ED" w:rsidRPr="009949EB">
              <w:rPr>
                <w:szCs w:val="24"/>
                <w:lang w:val="ro-MD"/>
              </w:rPr>
              <w:t xml:space="preserve"> </w:t>
            </w:r>
            <w:r w:rsidRPr="009949EB">
              <w:rPr>
                <w:szCs w:val="24"/>
                <w:lang w:val="ro-MD"/>
              </w:rPr>
              <w:t xml:space="preserve">nr. </w:t>
            </w:r>
            <w:r w:rsidR="001151B5" w:rsidRPr="009949EB">
              <w:rPr>
                <w:szCs w:val="24"/>
                <w:lang w:val="ro-MD"/>
              </w:rPr>
              <w:t>4</w:t>
            </w:r>
            <w:r w:rsidRPr="009949EB">
              <w:rPr>
                <w:szCs w:val="24"/>
                <w:lang w:val="ro-MD"/>
              </w:rPr>
              <w:t xml:space="preserve"> la Regulamentul cu privire la organizarea și desfășurarea concursului pentru ocuparea funcțiilor publice cu statut special din cadrul sistemului administrației penitenciare, aprobat prin Ordinul ministrului justiției nr. </w:t>
            </w:r>
            <w:r w:rsidR="001151B5" w:rsidRPr="009949EB">
              <w:rPr>
                <w:szCs w:val="24"/>
                <w:lang w:val="ro-MD"/>
              </w:rPr>
              <w:t>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>;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copia buletinului de identitate; 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copia actului de studii (diplomă/atestat) autentificată notarial sau copia actului de studii însoțită de original; 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copiile certificatelor de absolvire a cursurilor de perfecționare profesională, după caz; 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actul ce atestă vechimea în muncă necesară pentru a accede în funcția la care candidează; 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acordul privind prelucrarea datelor cu caracter personal, anexa nr. </w:t>
            </w:r>
            <w:r w:rsidR="001151B5" w:rsidRPr="009949EB">
              <w:rPr>
                <w:szCs w:val="24"/>
                <w:lang w:val="ro-MD"/>
              </w:rPr>
              <w:t>2</w:t>
            </w:r>
            <w:r w:rsidRPr="009949EB">
              <w:rPr>
                <w:szCs w:val="24"/>
                <w:lang w:val="ro-MD"/>
              </w:rPr>
              <w:t xml:space="preserve"> la Regulament (Ord</w:t>
            </w:r>
            <w:r w:rsidR="001151B5" w:rsidRPr="009949EB">
              <w:rPr>
                <w:szCs w:val="24"/>
                <w:lang w:val="ro-MD"/>
              </w:rPr>
              <w:t>inul ministrului justiției nr. 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>);</w:t>
            </w:r>
          </w:p>
          <w:p w:rsidR="001D099A" w:rsidRPr="009949EB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Cs w:val="24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t xml:space="preserve">declarația pe proprie răspundere, anexa nr. </w:t>
            </w:r>
            <w:r w:rsidR="001151B5" w:rsidRPr="009949EB">
              <w:rPr>
                <w:szCs w:val="24"/>
                <w:lang w:val="ro-MD"/>
              </w:rPr>
              <w:t>3</w:t>
            </w:r>
            <w:r w:rsidRPr="009949EB">
              <w:rPr>
                <w:szCs w:val="24"/>
                <w:lang w:val="ro-MD"/>
              </w:rPr>
              <w:t xml:space="preserve"> la Regulament (Ordinul ministrului justiției nr.</w:t>
            </w:r>
            <w:r w:rsidR="001151B5" w:rsidRPr="009949EB">
              <w:rPr>
                <w:szCs w:val="24"/>
                <w:lang w:val="ro-MD"/>
              </w:rPr>
              <w:t xml:space="preserve"> 144</w:t>
            </w:r>
            <w:r w:rsidRPr="009949EB">
              <w:rPr>
                <w:szCs w:val="24"/>
                <w:lang w:val="ro-MD"/>
              </w:rPr>
              <w:t>/20</w:t>
            </w:r>
            <w:r w:rsidR="001151B5" w:rsidRPr="009949EB">
              <w:rPr>
                <w:szCs w:val="24"/>
                <w:lang w:val="ro-MD"/>
              </w:rPr>
              <w:t>20</w:t>
            </w:r>
            <w:r w:rsidRPr="009949EB">
              <w:rPr>
                <w:szCs w:val="24"/>
                <w:lang w:val="ro-MD"/>
              </w:rPr>
              <w:t xml:space="preserve">); </w:t>
            </w:r>
          </w:p>
          <w:p w:rsidR="009448E3" w:rsidRPr="004346BE" w:rsidRDefault="001D099A" w:rsidP="001151B5">
            <w:pPr>
              <w:pStyle w:val="a4"/>
              <w:numPr>
                <w:ilvl w:val="0"/>
                <w:numId w:val="7"/>
              </w:numPr>
              <w:tabs>
                <w:tab w:val="left" w:pos="33"/>
                <w:tab w:val="left" w:pos="317"/>
              </w:tabs>
              <w:ind w:left="0" w:firstLine="0"/>
              <w:jc w:val="both"/>
              <w:rPr>
                <w:sz w:val="22"/>
                <w:szCs w:val="22"/>
                <w:lang w:val="ro-MD" w:eastAsia="ro-RO"/>
              </w:rPr>
            </w:pPr>
            <w:r w:rsidRPr="009949EB">
              <w:rPr>
                <w:szCs w:val="24"/>
                <w:lang w:val="ro-MD"/>
              </w:rPr>
              <w:lastRenderedPageBreak/>
              <w:t>consimțământul în scris pentru aplicarea măsurilor de verificare din partea organelor competente, în conformitate cu prevederile art.24 alin. (1) lit. b) din Legea nr. 245/2008.</w:t>
            </w:r>
          </w:p>
        </w:tc>
      </w:tr>
      <w:tr w:rsidR="009448E3" w:rsidRPr="0065576B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8.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Modalitatea de depunere a documentelor solicitate</w:t>
            </w:r>
          </w:p>
        </w:tc>
        <w:tc>
          <w:tcPr>
            <w:tcW w:w="6379" w:type="dxa"/>
          </w:tcPr>
          <w:p w:rsidR="009448E3" w:rsidRPr="009949EB" w:rsidRDefault="00C15882" w:rsidP="00A62973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8A6A2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Dosarul pentru concurs se depune personal, prin poştă sau e-mail. În cazul în care dosarul se depune prin poștă sau e-mail candidații prezintă în ziua concursului toate documentele în original pentru verificarea veridicității.</w:t>
            </w:r>
          </w:p>
        </w:tc>
      </w:tr>
      <w:tr w:rsidR="009448E3" w:rsidRPr="0065576B" w:rsidTr="00126562">
        <w:trPr>
          <w:trHeight w:val="420"/>
        </w:trPr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Bibliografia concursului</w:t>
            </w:r>
          </w:p>
        </w:tc>
        <w:tc>
          <w:tcPr>
            <w:tcW w:w="6379" w:type="dxa"/>
          </w:tcPr>
          <w:p w:rsidR="001C2B1D" w:rsidRPr="004D01CC" w:rsidRDefault="001C2B1D" w:rsidP="001C2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Constituția Republicii Moldova;</w:t>
            </w:r>
          </w:p>
          <w:p w:rsidR="001C2B1D" w:rsidRPr="004D01CC" w:rsidRDefault="001C2B1D" w:rsidP="001C2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 Codul de executare al Republicii Moldova;</w:t>
            </w:r>
          </w:p>
          <w:p w:rsidR="001C2B1D" w:rsidRPr="004D01CC" w:rsidRDefault="001C2B1D" w:rsidP="001C2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Legea nr. 300 din 21.12.2017 ”Cu privire la Sistemul administrației penitenciare”;</w:t>
            </w:r>
          </w:p>
          <w:p w:rsidR="001C2B1D" w:rsidRPr="004D01CC" w:rsidRDefault="001C2B1D" w:rsidP="001C2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 Legea nr. 245 din 27.11.2008 ”Cu privire la secretul de stat”;</w:t>
            </w:r>
          </w:p>
          <w:p w:rsidR="001C2B1D" w:rsidRDefault="001C2B1D" w:rsidP="001C2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5. Legea </w:t>
            </w:r>
            <w:r w:rsidR="00397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nr. </w:t>
            </w:r>
            <w:r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 din 29.03.2012 ”Cu privire la activitatea specială de investigații”;</w:t>
            </w:r>
          </w:p>
          <w:p w:rsidR="00397759" w:rsidRPr="004D01CC" w:rsidRDefault="00397759" w:rsidP="001C2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 Legea nr. 218 din 19.10.2012 ”privind modul de aplicare a forței fizice, a mijloacelor speciale și a armei de foc”;</w:t>
            </w:r>
          </w:p>
          <w:p w:rsidR="001C2B1D" w:rsidRPr="004D01CC" w:rsidRDefault="00397759" w:rsidP="001C2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1C2B1D"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Hotărâre de Guvern nr. 583 din 26.05.2006 ”Cu privire la aprobarea Statutului executării pedepsei de către condamnați”;</w:t>
            </w:r>
          </w:p>
          <w:p w:rsidR="001C2B1D" w:rsidRPr="004D01CC" w:rsidRDefault="00397759" w:rsidP="001C2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1C2B1D"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Hotărâre de Guvern nr. 1176 din 22.12.2010 ”pentru aprobarea Regulamentului cu privire la asigurarea regimului secret în cadrul </w:t>
            </w:r>
            <w:proofErr w:type="spellStart"/>
            <w:r w:rsidR="001C2B1D"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autorităţilor</w:t>
            </w:r>
            <w:proofErr w:type="spellEnd"/>
            <w:r w:rsidR="001C2B1D"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publice </w:t>
            </w:r>
            <w:proofErr w:type="spellStart"/>
            <w:r w:rsidR="001C2B1D"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1C2B1D" w:rsidRPr="004D01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altor persoane juridice”;</w:t>
            </w:r>
          </w:p>
          <w:p w:rsidR="009448E3" w:rsidRPr="0065576B" w:rsidRDefault="00397759" w:rsidP="00397759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97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Hotărâre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Guvern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618 din </w:t>
            </w:r>
            <w:proofErr w:type="gram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05.10.1993 ”</w:t>
            </w:r>
            <w:proofErr w:type="spellStart"/>
            <w:proofErr w:type="gram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Regulilor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întocmire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documentelor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organizatorice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dispoziţie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Instrucţiunii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-tip cu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ţinerea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secretariat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organele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administraţiei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centrale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specialitate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autoadministrării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ale </w:t>
            </w:r>
            <w:proofErr w:type="spellStart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="001C2B1D" w:rsidRPr="00655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Moldova”.</w:t>
            </w:r>
          </w:p>
        </w:tc>
      </w:tr>
      <w:tr w:rsidR="009448E3" w:rsidRPr="0065576B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10.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Termenul de depunere a documentelor pentru participare la concurs</w:t>
            </w:r>
          </w:p>
        </w:tc>
        <w:tc>
          <w:tcPr>
            <w:tcW w:w="6379" w:type="dxa"/>
          </w:tcPr>
          <w:p w:rsidR="009448E3" w:rsidRPr="004346BE" w:rsidRDefault="009448E3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lang w:val="ro-MD" w:eastAsia="ro-RO"/>
              </w:rPr>
            </w:pPr>
          </w:p>
        </w:tc>
      </w:tr>
      <w:tr w:rsidR="009448E3" w:rsidRPr="005016F4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Locul desfășurării concursului</w:t>
            </w:r>
          </w:p>
        </w:tc>
        <w:tc>
          <w:tcPr>
            <w:tcW w:w="6379" w:type="dxa"/>
          </w:tcPr>
          <w:p w:rsidR="009448E3" w:rsidRPr="009949EB" w:rsidRDefault="009448E3" w:rsidP="008A7E9F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</w:p>
        </w:tc>
      </w:tr>
      <w:tr w:rsidR="009448E3" w:rsidRPr="0065576B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Locul depunerii documentelor</w:t>
            </w:r>
          </w:p>
        </w:tc>
        <w:tc>
          <w:tcPr>
            <w:tcW w:w="6379" w:type="dxa"/>
          </w:tcPr>
          <w:p w:rsidR="009448E3" w:rsidRPr="009949EB" w:rsidRDefault="00C431ED" w:rsidP="00CE3875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9949E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MD"/>
              </w:rPr>
              <w:t>mun. Chișinău, str. N. Titulescu, 35, bir.111, Direcția resurse umane a Administrației Naționale a Penitenciarelor.</w:t>
            </w:r>
          </w:p>
        </w:tc>
      </w:tr>
      <w:tr w:rsidR="00A9681E" w:rsidRPr="00C431ED" w:rsidTr="00126562">
        <w:tc>
          <w:tcPr>
            <w:tcW w:w="568" w:type="dxa"/>
          </w:tcPr>
          <w:p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13.</w:t>
            </w:r>
          </w:p>
        </w:tc>
        <w:tc>
          <w:tcPr>
            <w:tcW w:w="3260" w:type="dxa"/>
          </w:tcPr>
          <w:p w:rsidR="00A9681E" w:rsidRPr="00C431ED" w:rsidRDefault="00A9681E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Telefoane de contact</w:t>
            </w:r>
          </w:p>
        </w:tc>
        <w:tc>
          <w:tcPr>
            <w:tcW w:w="6379" w:type="dxa"/>
          </w:tcPr>
          <w:p w:rsidR="00A9681E" w:rsidRPr="00BF16F5" w:rsidRDefault="00A9681E" w:rsidP="007F79A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BF16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(022) 40973</w:t>
            </w:r>
            <w:r w:rsidR="003C0E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3</w:t>
            </w:r>
          </w:p>
        </w:tc>
      </w:tr>
      <w:tr w:rsidR="00A9681E" w:rsidRPr="0065576B" w:rsidTr="00126562">
        <w:tc>
          <w:tcPr>
            <w:tcW w:w="568" w:type="dxa"/>
          </w:tcPr>
          <w:p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14.</w:t>
            </w:r>
          </w:p>
        </w:tc>
        <w:tc>
          <w:tcPr>
            <w:tcW w:w="3260" w:type="dxa"/>
          </w:tcPr>
          <w:p w:rsidR="00A9681E" w:rsidRPr="00C431ED" w:rsidRDefault="00A9681E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  <w:t>E-mail</w:t>
            </w:r>
          </w:p>
        </w:tc>
        <w:tc>
          <w:tcPr>
            <w:tcW w:w="6379" w:type="dxa"/>
          </w:tcPr>
          <w:p w:rsidR="00A9681E" w:rsidRPr="00BF16F5" w:rsidRDefault="003C0EBF" w:rsidP="007F79A8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svetlana.ciobanu</w:t>
            </w:r>
            <w:r w:rsidR="00A9681E" w:rsidRPr="00BF16F5">
              <w:rPr>
                <w:rFonts w:ascii="Times New Roman" w:hAnsi="Times New Roman" w:cs="Times New Roman"/>
                <w:color w:val="303030"/>
                <w:sz w:val="24"/>
                <w:szCs w:val="24"/>
                <w:lang w:val="ro-RO"/>
              </w:rPr>
              <w:t>@anp.gov.md</w:t>
            </w:r>
          </w:p>
        </w:tc>
      </w:tr>
      <w:tr w:rsidR="00A9681E" w:rsidRPr="00C431ED" w:rsidTr="00126562">
        <w:tc>
          <w:tcPr>
            <w:tcW w:w="568" w:type="dxa"/>
          </w:tcPr>
          <w:p w:rsidR="00A9681E" w:rsidRPr="00C431ED" w:rsidRDefault="00A9681E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15.</w:t>
            </w:r>
          </w:p>
        </w:tc>
        <w:tc>
          <w:tcPr>
            <w:tcW w:w="3260" w:type="dxa"/>
          </w:tcPr>
          <w:p w:rsidR="00A9681E" w:rsidRPr="00C431ED" w:rsidRDefault="00A9681E" w:rsidP="00FE526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o-RO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Persoana responsabilă de primirea documentelor şi oferirea informaţiilor suplimentare</w:t>
            </w:r>
          </w:p>
        </w:tc>
        <w:tc>
          <w:tcPr>
            <w:tcW w:w="6379" w:type="dxa"/>
          </w:tcPr>
          <w:p w:rsidR="00A9681E" w:rsidRPr="00BF16F5" w:rsidRDefault="003C0EBF" w:rsidP="003C0EBF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Svetlana Ciobanu</w:t>
            </w:r>
          </w:p>
        </w:tc>
      </w:tr>
      <w:tr w:rsidR="009448E3" w:rsidRPr="0065576B" w:rsidTr="00126562">
        <w:tc>
          <w:tcPr>
            <w:tcW w:w="568" w:type="dxa"/>
          </w:tcPr>
          <w:p w:rsidR="009448E3" w:rsidRPr="00C431ED" w:rsidRDefault="009448E3" w:rsidP="00CE3875">
            <w:pPr>
              <w:autoSpaceDE w:val="0"/>
              <w:autoSpaceDN w:val="0"/>
              <w:adjustRightInd w:val="0"/>
              <w:ind w:left="-43" w:firstLine="43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16.</w:t>
            </w:r>
          </w:p>
        </w:tc>
        <w:tc>
          <w:tcPr>
            <w:tcW w:w="3260" w:type="dxa"/>
          </w:tcPr>
          <w:p w:rsidR="009448E3" w:rsidRPr="00C431ED" w:rsidRDefault="009448E3" w:rsidP="00FE526F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C431ED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Notă</w:t>
            </w:r>
          </w:p>
        </w:tc>
        <w:tc>
          <w:tcPr>
            <w:tcW w:w="6379" w:type="dxa"/>
          </w:tcPr>
          <w:p w:rsidR="009448E3" w:rsidRPr="004346BE" w:rsidRDefault="00391DB5" w:rsidP="00C15882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CB67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Candidatul învingător al concursului, în termen de 3 zile lucrătoare de la data anunțării rezultatelor concursului, se prezintă la subdiviziunea resurse umane din cadrul Administrației Naționale a Penitenciarelor pentru eliberarea îndreptărilor la comisia medicală și programarea la psiholog. În cazul neprezentării din motive neîntemeiate, a candidatului declarat învingător al concursului în termenul stabilit sau în cazul în care candidatul este inapt din punct de vedere medical și/sau nerecomandat psihologic pentru exercitarea funcției, subdiviziunea resurse umane invită următorul candidat din lista persoanelor care au promovat concursul.</w:t>
            </w:r>
          </w:p>
        </w:tc>
      </w:tr>
    </w:tbl>
    <w:p w:rsidR="00A9714F" w:rsidRPr="00C431ED" w:rsidRDefault="00A9714F">
      <w:pPr>
        <w:rPr>
          <w:rFonts w:ascii="Times New Roman" w:hAnsi="Times New Roman" w:cs="Times New Roman"/>
          <w:sz w:val="24"/>
          <w:szCs w:val="24"/>
          <w:lang w:val="ro-MD"/>
        </w:rPr>
      </w:pPr>
    </w:p>
    <w:sectPr w:rsidR="00A9714F" w:rsidRPr="00C431ED" w:rsidSect="00AB0820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14D"/>
    <w:multiLevelType w:val="hybridMultilevel"/>
    <w:tmpl w:val="0BEC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EA4"/>
    <w:multiLevelType w:val="multilevel"/>
    <w:tmpl w:val="D69CDDA6"/>
    <w:lvl w:ilvl="0">
      <w:start w:val="11"/>
      <w:numFmt w:val="decimal"/>
      <w:lvlText w:val="%1."/>
      <w:lvlJc w:val="left"/>
      <w:pPr>
        <w:ind w:left="660" w:hanging="6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10122BFF"/>
    <w:multiLevelType w:val="multilevel"/>
    <w:tmpl w:val="10122BF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5DB4"/>
    <w:multiLevelType w:val="hybridMultilevel"/>
    <w:tmpl w:val="DB20DD04"/>
    <w:lvl w:ilvl="0" w:tplc="BA5CFFD0">
      <w:start w:val="1"/>
      <w:numFmt w:val="bullet"/>
      <w:lvlText w:val="-"/>
      <w:lvlJc w:val="left"/>
      <w:pPr>
        <w:ind w:left="1080" w:hanging="360"/>
      </w:pPr>
      <w:rPr>
        <w:rFonts w:ascii="Agency FB" w:hAnsi="Agency FB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971521"/>
    <w:multiLevelType w:val="hybridMultilevel"/>
    <w:tmpl w:val="A050C5DE"/>
    <w:lvl w:ilvl="0" w:tplc="0418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15104315"/>
    <w:multiLevelType w:val="hybridMultilevel"/>
    <w:tmpl w:val="1A688F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27A28"/>
    <w:multiLevelType w:val="hybridMultilevel"/>
    <w:tmpl w:val="F9BEAC4E"/>
    <w:lvl w:ilvl="0" w:tplc="4FA033FE">
      <w:start w:val="1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175D6DE3"/>
    <w:multiLevelType w:val="hybridMultilevel"/>
    <w:tmpl w:val="DEC6E9BC"/>
    <w:lvl w:ilvl="0" w:tplc="367243F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BCF0AED"/>
    <w:multiLevelType w:val="multilevel"/>
    <w:tmpl w:val="A65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E7B37"/>
    <w:multiLevelType w:val="hybridMultilevel"/>
    <w:tmpl w:val="242AD922"/>
    <w:lvl w:ilvl="0" w:tplc="3E28FAE0">
      <w:start w:val="1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 w15:restartNumberingAfterBreak="0">
    <w:nsid w:val="215F720F"/>
    <w:multiLevelType w:val="hybridMultilevel"/>
    <w:tmpl w:val="C59A477A"/>
    <w:lvl w:ilvl="0" w:tplc="945857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10BF9"/>
    <w:multiLevelType w:val="multilevel"/>
    <w:tmpl w:val="20D6F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1901EE"/>
    <w:multiLevelType w:val="hybridMultilevel"/>
    <w:tmpl w:val="8C087A6E"/>
    <w:lvl w:ilvl="0" w:tplc="C08655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23B1F8E"/>
    <w:multiLevelType w:val="hybridMultilevel"/>
    <w:tmpl w:val="98F69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A68FD"/>
    <w:multiLevelType w:val="hybridMultilevel"/>
    <w:tmpl w:val="08C860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32451"/>
    <w:multiLevelType w:val="hybridMultilevel"/>
    <w:tmpl w:val="E9700AC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06F5E"/>
    <w:multiLevelType w:val="multilevel"/>
    <w:tmpl w:val="4242678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="Calibri" w:hAnsi="Times New Roman"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026FE9"/>
    <w:multiLevelType w:val="multilevel"/>
    <w:tmpl w:val="BB0C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4615A0"/>
    <w:multiLevelType w:val="hybridMultilevel"/>
    <w:tmpl w:val="40BE4C34"/>
    <w:lvl w:ilvl="0" w:tplc="5100CE70">
      <w:start w:val="1"/>
      <w:numFmt w:val="bullet"/>
      <w:lvlText w:val="-"/>
      <w:lvlJc w:val="left"/>
      <w:pPr>
        <w:ind w:left="393" w:hanging="36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 w15:restartNumberingAfterBreak="0">
    <w:nsid w:val="5540384D"/>
    <w:multiLevelType w:val="hybridMultilevel"/>
    <w:tmpl w:val="25408C16"/>
    <w:lvl w:ilvl="0" w:tplc="4CDE4816">
      <w:start w:val="65535"/>
      <w:numFmt w:val="bullet"/>
      <w:lvlText w:val="-"/>
      <w:lvlJc w:val="left"/>
      <w:pPr>
        <w:ind w:left="754" w:hanging="360"/>
      </w:pPr>
      <w:rPr>
        <w:rFonts w:ascii="Aria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55D9237D"/>
    <w:multiLevelType w:val="hybridMultilevel"/>
    <w:tmpl w:val="3AF2B632"/>
    <w:lvl w:ilvl="0" w:tplc="4CDE4816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1517F"/>
    <w:multiLevelType w:val="multilevel"/>
    <w:tmpl w:val="88FA84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1A7E92"/>
    <w:multiLevelType w:val="multilevel"/>
    <w:tmpl w:val="E8DAA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9741DD"/>
    <w:multiLevelType w:val="hybridMultilevel"/>
    <w:tmpl w:val="1248B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52F2F"/>
    <w:multiLevelType w:val="multilevel"/>
    <w:tmpl w:val="08FC14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84D21B2"/>
    <w:multiLevelType w:val="multilevel"/>
    <w:tmpl w:val="AE0A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8557E2"/>
    <w:multiLevelType w:val="hybridMultilevel"/>
    <w:tmpl w:val="11DC82AC"/>
    <w:lvl w:ilvl="0" w:tplc="75861080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2007" w:hanging="360"/>
      </w:pPr>
    </w:lvl>
    <w:lvl w:ilvl="2" w:tplc="0818001B" w:tentative="1">
      <w:start w:val="1"/>
      <w:numFmt w:val="lowerRoman"/>
      <w:lvlText w:val="%3."/>
      <w:lvlJc w:val="right"/>
      <w:pPr>
        <w:ind w:left="2727" w:hanging="180"/>
      </w:pPr>
    </w:lvl>
    <w:lvl w:ilvl="3" w:tplc="0818000F" w:tentative="1">
      <w:start w:val="1"/>
      <w:numFmt w:val="decimal"/>
      <w:lvlText w:val="%4."/>
      <w:lvlJc w:val="left"/>
      <w:pPr>
        <w:ind w:left="3447" w:hanging="360"/>
      </w:pPr>
    </w:lvl>
    <w:lvl w:ilvl="4" w:tplc="08180019" w:tentative="1">
      <w:start w:val="1"/>
      <w:numFmt w:val="lowerLetter"/>
      <w:lvlText w:val="%5."/>
      <w:lvlJc w:val="left"/>
      <w:pPr>
        <w:ind w:left="4167" w:hanging="360"/>
      </w:pPr>
    </w:lvl>
    <w:lvl w:ilvl="5" w:tplc="0818001B" w:tentative="1">
      <w:start w:val="1"/>
      <w:numFmt w:val="lowerRoman"/>
      <w:lvlText w:val="%6."/>
      <w:lvlJc w:val="right"/>
      <w:pPr>
        <w:ind w:left="4887" w:hanging="180"/>
      </w:pPr>
    </w:lvl>
    <w:lvl w:ilvl="6" w:tplc="0818000F" w:tentative="1">
      <w:start w:val="1"/>
      <w:numFmt w:val="decimal"/>
      <w:lvlText w:val="%7."/>
      <w:lvlJc w:val="left"/>
      <w:pPr>
        <w:ind w:left="5607" w:hanging="360"/>
      </w:pPr>
    </w:lvl>
    <w:lvl w:ilvl="7" w:tplc="08180019" w:tentative="1">
      <w:start w:val="1"/>
      <w:numFmt w:val="lowerLetter"/>
      <w:lvlText w:val="%8."/>
      <w:lvlJc w:val="left"/>
      <w:pPr>
        <w:ind w:left="6327" w:hanging="360"/>
      </w:pPr>
    </w:lvl>
    <w:lvl w:ilvl="8" w:tplc="08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B026987"/>
    <w:multiLevelType w:val="hybridMultilevel"/>
    <w:tmpl w:val="83E0B90C"/>
    <w:lvl w:ilvl="0" w:tplc="0A2463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76037"/>
    <w:multiLevelType w:val="multilevel"/>
    <w:tmpl w:val="F4B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59063C7"/>
    <w:multiLevelType w:val="multilevel"/>
    <w:tmpl w:val="20C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D14ADE"/>
    <w:multiLevelType w:val="multilevel"/>
    <w:tmpl w:val="F4BA4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9"/>
  </w:num>
  <w:num w:numId="3">
    <w:abstractNumId w:val="22"/>
  </w:num>
  <w:num w:numId="4">
    <w:abstractNumId w:val="10"/>
  </w:num>
  <w:num w:numId="5">
    <w:abstractNumId w:val="21"/>
  </w:num>
  <w:num w:numId="6">
    <w:abstractNumId w:val="15"/>
  </w:num>
  <w:num w:numId="7">
    <w:abstractNumId w:val="13"/>
  </w:num>
  <w:num w:numId="8">
    <w:abstractNumId w:val="28"/>
  </w:num>
  <w:num w:numId="9">
    <w:abstractNumId w:val="4"/>
  </w:num>
  <w:num w:numId="10">
    <w:abstractNumId w:val="5"/>
  </w:num>
  <w:num w:numId="11">
    <w:abstractNumId w:val="0"/>
  </w:num>
  <w:num w:numId="12">
    <w:abstractNumId w:val="11"/>
  </w:num>
  <w:num w:numId="13">
    <w:abstractNumId w:val="25"/>
  </w:num>
  <w:num w:numId="14">
    <w:abstractNumId w:val="14"/>
  </w:num>
  <w:num w:numId="15">
    <w:abstractNumId w:val="8"/>
  </w:num>
  <w:num w:numId="16">
    <w:abstractNumId w:val="7"/>
  </w:num>
  <w:num w:numId="17">
    <w:abstractNumId w:val="3"/>
  </w:num>
  <w:num w:numId="18">
    <w:abstractNumId w:val="20"/>
  </w:num>
  <w:num w:numId="19">
    <w:abstractNumId w:val="19"/>
  </w:num>
  <w:num w:numId="20">
    <w:abstractNumId w:val="9"/>
  </w:num>
  <w:num w:numId="21">
    <w:abstractNumId w:val="6"/>
  </w:num>
  <w:num w:numId="22">
    <w:abstractNumId w:val="18"/>
  </w:num>
  <w:num w:numId="23">
    <w:abstractNumId w:val="23"/>
  </w:num>
  <w:num w:numId="24">
    <w:abstractNumId w:val="30"/>
  </w:num>
  <w:num w:numId="25">
    <w:abstractNumId w:val="26"/>
  </w:num>
  <w:num w:numId="26">
    <w:abstractNumId w:val="12"/>
  </w:num>
  <w:num w:numId="27">
    <w:abstractNumId w:val="2"/>
  </w:num>
  <w:num w:numId="28">
    <w:abstractNumId w:val="16"/>
  </w:num>
  <w:num w:numId="29">
    <w:abstractNumId w:val="1"/>
  </w:num>
  <w:num w:numId="30">
    <w:abstractNumId w:val="27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71"/>
    <w:rsid w:val="000172ED"/>
    <w:rsid w:val="00025A7F"/>
    <w:rsid w:val="00042766"/>
    <w:rsid w:val="000671CB"/>
    <w:rsid w:val="00086F92"/>
    <w:rsid w:val="00105995"/>
    <w:rsid w:val="001131AE"/>
    <w:rsid w:val="001151B5"/>
    <w:rsid w:val="00124E50"/>
    <w:rsid w:val="00126562"/>
    <w:rsid w:val="0018223A"/>
    <w:rsid w:val="001A700F"/>
    <w:rsid w:val="001C2B1D"/>
    <w:rsid w:val="001D099A"/>
    <w:rsid w:val="001F6D05"/>
    <w:rsid w:val="00201C58"/>
    <w:rsid w:val="00237CFD"/>
    <w:rsid w:val="00271268"/>
    <w:rsid w:val="002D52A9"/>
    <w:rsid w:val="002F3143"/>
    <w:rsid w:val="003052CA"/>
    <w:rsid w:val="0033218E"/>
    <w:rsid w:val="00391DB5"/>
    <w:rsid w:val="00397759"/>
    <w:rsid w:val="003A43FC"/>
    <w:rsid w:val="003C0EBF"/>
    <w:rsid w:val="004021E6"/>
    <w:rsid w:val="0042053B"/>
    <w:rsid w:val="004346BE"/>
    <w:rsid w:val="00440246"/>
    <w:rsid w:val="00492B9E"/>
    <w:rsid w:val="00493F3B"/>
    <w:rsid w:val="004949DD"/>
    <w:rsid w:val="004A3A0F"/>
    <w:rsid w:val="004D51E9"/>
    <w:rsid w:val="005016F4"/>
    <w:rsid w:val="005727BA"/>
    <w:rsid w:val="00580A54"/>
    <w:rsid w:val="005929CA"/>
    <w:rsid w:val="005F1CBB"/>
    <w:rsid w:val="005F1F8A"/>
    <w:rsid w:val="0065576B"/>
    <w:rsid w:val="0066583A"/>
    <w:rsid w:val="006D3B68"/>
    <w:rsid w:val="006F3634"/>
    <w:rsid w:val="007244F8"/>
    <w:rsid w:val="00742532"/>
    <w:rsid w:val="007C01CF"/>
    <w:rsid w:val="007C06FA"/>
    <w:rsid w:val="00817001"/>
    <w:rsid w:val="008A6E92"/>
    <w:rsid w:val="008A7E9F"/>
    <w:rsid w:val="008D326F"/>
    <w:rsid w:val="009448E3"/>
    <w:rsid w:val="009541CC"/>
    <w:rsid w:val="009709BF"/>
    <w:rsid w:val="00984123"/>
    <w:rsid w:val="009949EB"/>
    <w:rsid w:val="009D0D7E"/>
    <w:rsid w:val="009D3ECF"/>
    <w:rsid w:val="00A12C62"/>
    <w:rsid w:val="00A62973"/>
    <w:rsid w:val="00A7648F"/>
    <w:rsid w:val="00A9681E"/>
    <w:rsid w:val="00A9714F"/>
    <w:rsid w:val="00AA6D78"/>
    <w:rsid w:val="00AB0820"/>
    <w:rsid w:val="00AB1771"/>
    <w:rsid w:val="00AB295A"/>
    <w:rsid w:val="00B351E8"/>
    <w:rsid w:val="00C15882"/>
    <w:rsid w:val="00C26CEC"/>
    <w:rsid w:val="00C431ED"/>
    <w:rsid w:val="00C76AC5"/>
    <w:rsid w:val="00CD4736"/>
    <w:rsid w:val="00CD7975"/>
    <w:rsid w:val="00D0542D"/>
    <w:rsid w:val="00D332A5"/>
    <w:rsid w:val="00D64E4C"/>
    <w:rsid w:val="00D70276"/>
    <w:rsid w:val="00D836F8"/>
    <w:rsid w:val="00D85F6E"/>
    <w:rsid w:val="00DE4A57"/>
    <w:rsid w:val="00E43C87"/>
    <w:rsid w:val="00E47FEF"/>
    <w:rsid w:val="00E5306A"/>
    <w:rsid w:val="00E72D37"/>
    <w:rsid w:val="00E97E8D"/>
    <w:rsid w:val="00EF079D"/>
    <w:rsid w:val="00F04F6B"/>
    <w:rsid w:val="00F35863"/>
    <w:rsid w:val="00F60AC6"/>
    <w:rsid w:val="00F93A4D"/>
    <w:rsid w:val="00FD747C"/>
    <w:rsid w:val="00FE1BAD"/>
    <w:rsid w:val="00FE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F99A2B-5E6A-4D70-8590-B03B471D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B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17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F3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863"/>
    <w:rPr>
      <w:rFonts w:ascii="Tahoma" w:eastAsiaTheme="minorEastAsia" w:hAnsi="Tahoma" w:cs="Tahoma"/>
      <w:sz w:val="16"/>
      <w:szCs w:val="16"/>
      <w:lang w:val="ru-RU" w:eastAsia="ru-RU"/>
    </w:rPr>
  </w:style>
  <w:style w:type="paragraph" w:customStyle="1" w:styleId="1">
    <w:name w:val="Без интервала1"/>
    <w:qFormat/>
    <w:rsid w:val="0042053B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rsid w:val="0042053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character" w:customStyle="1" w:styleId="a8">
    <w:name w:val="Нижний колонтитул Знак"/>
    <w:basedOn w:val="a0"/>
    <w:link w:val="a7"/>
    <w:rsid w:val="0042053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a9">
    <w:name w:val="Strong"/>
    <w:qFormat/>
    <w:rsid w:val="00E47FEF"/>
    <w:rPr>
      <w:b/>
      <w:bCs/>
    </w:rPr>
  </w:style>
  <w:style w:type="character" w:customStyle="1" w:styleId="docheader">
    <w:name w:val="doc_header"/>
    <w:basedOn w:val="a0"/>
    <w:rsid w:val="00E47FEF"/>
  </w:style>
  <w:style w:type="paragraph" w:styleId="aa">
    <w:name w:val="annotation text"/>
    <w:basedOn w:val="a"/>
    <w:link w:val="ab"/>
    <w:rsid w:val="00025A7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b">
    <w:name w:val="Текст примечания Знак"/>
    <w:basedOn w:val="a0"/>
    <w:link w:val="aa"/>
    <w:rsid w:val="00025A7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ListParagraph1">
    <w:name w:val="List Paragraph1"/>
    <w:basedOn w:val="a"/>
    <w:uiPriority w:val="99"/>
    <w:rsid w:val="00201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FontStyle16">
    <w:name w:val="Font Style16"/>
    <w:uiPriority w:val="99"/>
    <w:rsid w:val="00201C58"/>
    <w:rPr>
      <w:rFonts w:ascii="Times New Roman" w:hAnsi="Times New Roman" w:cs="Times New Roman"/>
      <w:sz w:val="16"/>
      <w:szCs w:val="16"/>
    </w:rPr>
  </w:style>
  <w:style w:type="paragraph" w:customStyle="1" w:styleId="2">
    <w:name w:val="Без интервала2"/>
    <w:qFormat/>
    <w:rsid w:val="00492B9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marcela.mazarenco</dc:creator>
  <cp:lastModifiedBy>Svetlana Ciobanu</cp:lastModifiedBy>
  <cp:revision>16</cp:revision>
  <cp:lastPrinted>2024-12-31T06:34:00Z</cp:lastPrinted>
  <dcterms:created xsi:type="dcterms:W3CDTF">2024-04-25T06:42:00Z</dcterms:created>
  <dcterms:modified xsi:type="dcterms:W3CDTF">2024-12-31T06:35:00Z</dcterms:modified>
</cp:coreProperties>
</file>