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198AC" w14:textId="77777777" w:rsidR="009F42BA" w:rsidRPr="00F21688" w:rsidRDefault="009F42BA" w:rsidP="00F21688">
      <w:pPr>
        <w:spacing w:after="0"/>
        <w:ind w:right="266" w:firstLine="6804"/>
        <w:jc w:val="right"/>
        <w:rPr>
          <w:rFonts w:cs="Times New Roman"/>
          <w:i/>
          <w:iCs/>
          <w:sz w:val="20"/>
          <w:szCs w:val="20"/>
          <w:lang w:val="ro-RO"/>
        </w:rPr>
      </w:pPr>
      <w:r w:rsidRPr="00F21688">
        <w:rPr>
          <w:rFonts w:cs="Times New Roman"/>
          <w:i/>
          <w:iCs/>
          <w:sz w:val="20"/>
          <w:szCs w:val="20"/>
          <w:lang w:val="ro-RO"/>
        </w:rPr>
        <w:t xml:space="preserve">Aprobat prin </w:t>
      </w:r>
    </w:p>
    <w:p w14:paraId="4A2AEA61" w14:textId="77777777" w:rsidR="009F42BA" w:rsidRPr="00F21688" w:rsidRDefault="009F42BA" w:rsidP="00F21688">
      <w:pPr>
        <w:spacing w:after="0"/>
        <w:ind w:right="266" w:firstLine="6804"/>
        <w:jc w:val="right"/>
        <w:rPr>
          <w:rFonts w:cs="Times New Roman"/>
          <w:i/>
          <w:iCs/>
          <w:sz w:val="20"/>
          <w:szCs w:val="20"/>
          <w:lang w:val="ro-RO"/>
        </w:rPr>
      </w:pPr>
      <w:r w:rsidRPr="00F21688">
        <w:rPr>
          <w:rFonts w:cs="Times New Roman"/>
          <w:i/>
          <w:iCs/>
          <w:sz w:val="20"/>
          <w:szCs w:val="20"/>
          <w:lang w:val="ro-RO"/>
        </w:rPr>
        <w:t xml:space="preserve">Hotărârea Guvernului </w:t>
      </w:r>
    </w:p>
    <w:p w14:paraId="6B6E7AA8" w14:textId="77777777" w:rsidR="009F42BA" w:rsidRPr="00F21688" w:rsidRDefault="009F42BA" w:rsidP="00F21688">
      <w:pPr>
        <w:spacing w:after="0"/>
        <w:ind w:right="266" w:firstLine="6804"/>
        <w:jc w:val="right"/>
        <w:rPr>
          <w:rFonts w:cs="Times New Roman"/>
          <w:i/>
          <w:iCs/>
          <w:sz w:val="20"/>
          <w:szCs w:val="20"/>
          <w:lang w:val="ro-RO"/>
        </w:rPr>
      </w:pPr>
      <w:r w:rsidRPr="00F21688">
        <w:rPr>
          <w:rFonts w:cs="Times New Roman"/>
          <w:i/>
          <w:iCs/>
          <w:sz w:val="20"/>
          <w:szCs w:val="20"/>
          <w:lang w:val="ro-RO"/>
        </w:rPr>
        <w:t>nr._____ /2025</w:t>
      </w:r>
    </w:p>
    <w:p w14:paraId="3139EC9B" w14:textId="77777777" w:rsidR="009F42BA" w:rsidRPr="00F21688" w:rsidRDefault="009F42BA" w:rsidP="002B74F2">
      <w:pPr>
        <w:rPr>
          <w:rFonts w:eastAsia="Times New Roman" w:cs="Times New Roman"/>
          <w:b/>
          <w:sz w:val="20"/>
          <w:szCs w:val="20"/>
          <w:lang w:val="ro-RO"/>
        </w:rPr>
      </w:pPr>
    </w:p>
    <w:p w14:paraId="08B1D229" w14:textId="4CF6C03E" w:rsidR="000A13C1" w:rsidRPr="00864F3A" w:rsidRDefault="00C408A9">
      <w:pPr>
        <w:jc w:val="center"/>
        <w:rPr>
          <w:rFonts w:eastAsia="Times New Roman" w:cs="Times New Roman"/>
          <w:b/>
          <w:sz w:val="24"/>
          <w:szCs w:val="24"/>
          <w:lang w:val="ro-RO"/>
        </w:rPr>
      </w:pPr>
      <w:r w:rsidRPr="00864F3A">
        <w:rPr>
          <w:rFonts w:eastAsia="Times New Roman" w:cs="Times New Roman"/>
          <w:b/>
          <w:sz w:val="24"/>
          <w:szCs w:val="24"/>
          <w:lang w:val="ro-RO"/>
        </w:rPr>
        <w:t>Foaia de parcurs privind Funcționarea Instituțiilor Democratice</w:t>
      </w:r>
      <w:r w:rsidR="004A5370" w:rsidRPr="00864F3A">
        <w:rPr>
          <w:rFonts w:eastAsia="Times New Roman" w:cs="Times New Roman"/>
          <w:b/>
          <w:sz w:val="24"/>
          <w:szCs w:val="24"/>
          <w:lang w:val="ro-RO"/>
        </w:rPr>
        <w:t xml:space="preserve"> (F</w:t>
      </w:r>
      <w:r w:rsidRPr="00864F3A">
        <w:rPr>
          <w:rFonts w:eastAsia="Times New Roman" w:cs="Times New Roman"/>
          <w:b/>
          <w:sz w:val="24"/>
          <w:szCs w:val="24"/>
          <w:lang w:val="ro-RO"/>
        </w:rPr>
        <w:t>ID</w:t>
      </w:r>
      <w:r w:rsidR="004A5370" w:rsidRPr="00864F3A">
        <w:rPr>
          <w:rFonts w:eastAsia="Times New Roman" w:cs="Times New Roman"/>
          <w:b/>
          <w:sz w:val="24"/>
          <w:szCs w:val="24"/>
          <w:lang w:val="ro-RO"/>
        </w:rPr>
        <w:t>)</w:t>
      </w:r>
    </w:p>
    <w:p w14:paraId="0E6D8DA5" w14:textId="77777777" w:rsidR="00A359AC" w:rsidRPr="00864F3A" w:rsidRDefault="00A359AC">
      <w:pPr>
        <w:jc w:val="center"/>
        <w:rPr>
          <w:rFonts w:eastAsia="Times New Roman" w:cs="Times New Roman"/>
          <w:b/>
          <w:sz w:val="20"/>
          <w:szCs w:val="20"/>
          <w:lang w:val="ro-RO"/>
        </w:rPr>
      </w:pPr>
    </w:p>
    <w:p w14:paraId="45483EFC" w14:textId="77777777" w:rsidR="00457278" w:rsidRPr="00CA1C1F" w:rsidRDefault="00457278" w:rsidP="002B74F2">
      <w:pPr>
        <w:widowControl w:val="0"/>
        <w:autoSpaceDE w:val="0"/>
        <w:autoSpaceDN w:val="0"/>
        <w:adjustRightInd w:val="0"/>
        <w:spacing w:after="0"/>
        <w:jc w:val="both"/>
        <w:rPr>
          <w:rFonts w:cs="Times New Roman"/>
          <w:sz w:val="24"/>
          <w:szCs w:val="24"/>
          <w:lang w:val="fr-FR"/>
        </w:rPr>
      </w:pPr>
      <w:r w:rsidRPr="00CA1C1F">
        <w:rPr>
          <w:rFonts w:cs="Times New Roman"/>
          <w:sz w:val="24"/>
          <w:szCs w:val="24"/>
          <w:lang w:val="ro-RO"/>
        </w:rPr>
        <w:t>Foaia de parcurs privind Funcționarea Instituțiilor Democratice este un document strategic elaborat în contextul cadrului de negocieri pentru aderarea Republicii Moldova la Uniunea Europeană. Documentul stabilește prioritățile strategice și ordinea măsurilor de reformă necesare. Obiectivele și măsurile incluse în acest document derivă din angajamentul Republicii Moldova de aliniere a cadrului normativ la acquis-</w:t>
      </w:r>
      <w:proofErr w:type="spellStart"/>
      <w:r w:rsidRPr="00CA1C1F">
        <w:rPr>
          <w:rFonts w:cs="Times New Roman"/>
          <w:sz w:val="24"/>
          <w:szCs w:val="24"/>
          <w:lang w:val="ro-RO"/>
        </w:rPr>
        <w:t>ul</w:t>
      </w:r>
      <w:proofErr w:type="spellEnd"/>
      <w:r w:rsidRPr="00CA1C1F">
        <w:rPr>
          <w:rFonts w:cs="Times New Roman"/>
          <w:sz w:val="24"/>
          <w:szCs w:val="24"/>
          <w:lang w:val="ro-RO"/>
        </w:rPr>
        <w:t xml:space="preserve"> UE, precum și din necesitățile de fortificare a capacităților instituționale. </w:t>
      </w:r>
      <w:proofErr w:type="spellStart"/>
      <w:r w:rsidRPr="00CA1C1F">
        <w:rPr>
          <w:rFonts w:cs="Times New Roman"/>
          <w:sz w:val="24"/>
          <w:szCs w:val="24"/>
          <w:lang w:val="fr-FR"/>
        </w:rPr>
        <w:t>În</w:t>
      </w:r>
      <w:proofErr w:type="spellEnd"/>
      <w:r w:rsidRPr="00CA1C1F">
        <w:rPr>
          <w:rFonts w:cs="Times New Roman"/>
          <w:sz w:val="24"/>
          <w:szCs w:val="24"/>
          <w:lang w:val="fr-FR"/>
        </w:rPr>
        <w:t xml:space="preserve"> </w:t>
      </w:r>
      <w:proofErr w:type="spellStart"/>
      <w:r w:rsidRPr="00CA1C1F">
        <w:rPr>
          <w:rFonts w:cs="Times New Roman"/>
          <w:sz w:val="24"/>
          <w:szCs w:val="24"/>
          <w:lang w:val="fr-FR"/>
        </w:rPr>
        <w:t>raport</w:t>
      </w:r>
      <w:proofErr w:type="spellEnd"/>
      <w:r w:rsidRPr="00CA1C1F">
        <w:rPr>
          <w:rFonts w:cs="Times New Roman"/>
          <w:sz w:val="24"/>
          <w:szCs w:val="24"/>
          <w:lang w:val="fr-FR"/>
        </w:rPr>
        <w:t xml:space="preserve"> </w:t>
      </w:r>
      <w:proofErr w:type="spellStart"/>
      <w:r w:rsidRPr="00CA1C1F">
        <w:rPr>
          <w:rFonts w:cs="Times New Roman"/>
          <w:sz w:val="24"/>
          <w:szCs w:val="24"/>
          <w:lang w:val="fr-FR"/>
        </w:rPr>
        <w:t>cu</w:t>
      </w:r>
      <w:proofErr w:type="spellEnd"/>
      <w:r w:rsidRPr="00CA1C1F">
        <w:rPr>
          <w:rFonts w:cs="Times New Roman"/>
          <w:sz w:val="24"/>
          <w:szCs w:val="24"/>
          <w:lang w:val="fr-FR"/>
        </w:rPr>
        <w:t xml:space="preserve"> </w:t>
      </w:r>
      <w:proofErr w:type="spellStart"/>
      <w:r w:rsidRPr="00CA1C1F">
        <w:rPr>
          <w:rFonts w:cs="Times New Roman"/>
          <w:sz w:val="24"/>
          <w:szCs w:val="24"/>
          <w:lang w:val="fr-FR"/>
        </w:rPr>
        <w:t>fiecare</w:t>
      </w:r>
      <w:proofErr w:type="spellEnd"/>
      <w:r w:rsidRPr="00CA1C1F">
        <w:rPr>
          <w:rFonts w:cs="Times New Roman"/>
          <w:sz w:val="24"/>
          <w:szCs w:val="24"/>
          <w:lang w:val="fr-FR"/>
        </w:rPr>
        <w:t xml:space="preserve"> </w:t>
      </w:r>
      <w:proofErr w:type="spellStart"/>
      <w:r w:rsidRPr="00CA1C1F">
        <w:rPr>
          <w:rFonts w:cs="Times New Roman"/>
          <w:sz w:val="24"/>
          <w:szCs w:val="24"/>
          <w:lang w:val="fr-FR"/>
        </w:rPr>
        <w:t>măsură</w:t>
      </w:r>
      <w:proofErr w:type="spellEnd"/>
      <w:r w:rsidRPr="00CA1C1F">
        <w:rPr>
          <w:rFonts w:cs="Times New Roman"/>
          <w:sz w:val="24"/>
          <w:szCs w:val="24"/>
          <w:lang w:val="fr-FR"/>
        </w:rPr>
        <w:t xml:space="preserve"> este </w:t>
      </w:r>
      <w:proofErr w:type="spellStart"/>
      <w:r w:rsidRPr="00CA1C1F">
        <w:rPr>
          <w:rFonts w:cs="Times New Roman"/>
          <w:sz w:val="24"/>
          <w:szCs w:val="24"/>
          <w:lang w:val="fr-FR"/>
        </w:rPr>
        <w:t>stabilit</w:t>
      </w:r>
      <w:proofErr w:type="spellEnd"/>
      <w:r w:rsidRPr="00CA1C1F">
        <w:rPr>
          <w:rFonts w:cs="Times New Roman"/>
          <w:sz w:val="24"/>
          <w:szCs w:val="24"/>
          <w:lang w:val="fr-FR"/>
        </w:rPr>
        <w:t xml:space="preserve"> </w:t>
      </w:r>
      <w:proofErr w:type="spellStart"/>
      <w:r w:rsidRPr="00CA1C1F">
        <w:rPr>
          <w:rFonts w:cs="Times New Roman"/>
          <w:sz w:val="24"/>
          <w:szCs w:val="24"/>
          <w:lang w:val="fr-FR"/>
        </w:rPr>
        <w:t>calendarul</w:t>
      </w:r>
      <w:proofErr w:type="spellEnd"/>
      <w:r w:rsidRPr="00CA1C1F">
        <w:rPr>
          <w:rFonts w:cs="Times New Roman"/>
          <w:sz w:val="24"/>
          <w:szCs w:val="24"/>
          <w:lang w:val="fr-FR"/>
        </w:rPr>
        <w:t xml:space="preserve"> de </w:t>
      </w:r>
      <w:proofErr w:type="spellStart"/>
      <w:r w:rsidRPr="00CA1C1F">
        <w:rPr>
          <w:rFonts w:cs="Times New Roman"/>
          <w:sz w:val="24"/>
          <w:szCs w:val="24"/>
          <w:lang w:val="fr-FR"/>
        </w:rPr>
        <w:t>implementare</w:t>
      </w:r>
      <w:proofErr w:type="spellEnd"/>
      <w:r w:rsidRPr="00CA1C1F">
        <w:rPr>
          <w:rFonts w:cs="Times New Roman"/>
          <w:sz w:val="24"/>
          <w:szCs w:val="24"/>
          <w:lang w:val="fr-FR"/>
        </w:rPr>
        <w:t xml:space="preserve"> </w:t>
      </w:r>
      <w:proofErr w:type="spellStart"/>
      <w:r w:rsidRPr="00CA1C1F">
        <w:rPr>
          <w:rFonts w:cs="Times New Roman"/>
          <w:sz w:val="24"/>
          <w:szCs w:val="24"/>
          <w:lang w:val="fr-FR"/>
        </w:rPr>
        <w:t>precum</w:t>
      </w:r>
      <w:proofErr w:type="spellEnd"/>
      <w:r w:rsidRPr="00CA1C1F">
        <w:rPr>
          <w:rFonts w:cs="Times New Roman"/>
          <w:sz w:val="24"/>
          <w:szCs w:val="24"/>
          <w:lang w:val="fr-FR"/>
        </w:rPr>
        <w:t xml:space="preserve"> </w:t>
      </w:r>
      <w:proofErr w:type="spellStart"/>
      <w:r w:rsidRPr="00CA1C1F">
        <w:rPr>
          <w:rFonts w:cs="Times New Roman"/>
          <w:sz w:val="24"/>
          <w:szCs w:val="24"/>
          <w:lang w:val="fr-FR"/>
        </w:rPr>
        <w:t>și</w:t>
      </w:r>
      <w:proofErr w:type="spellEnd"/>
      <w:r w:rsidRPr="00CA1C1F">
        <w:rPr>
          <w:rFonts w:cs="Times New Roman"/>
          <w:sz w:val="24"/>
          <w:szCs w:val="24"/>
          <w:lang w:val="fr-FR"/>
        </w:rPr>
        <w:t xml:space="preserve"> </w:t>
      </w:r>
      <w:proofErr w:type="spellStart"/>
      <w:r w:rsidRPr="00CA1C1F">
        <w:rPr>
          <w:rFonts w:cs="Times New Roman"/>
          <w:sz w:val="24"/>
          <w:szCs w:val="24"/>
          <w:lang w:val="fr-FR"/>
        </w:rPr>
        <w:t>autoritățile</w:t>
      </w:r>
      <w:proofErr w:type="spellEnd"/>
      <w:r w:rsidRPr="00CA1C1F">
        <w:rPr>
          <w:rFonts w:cs="Times New Roman"/>
          <w:sz w:val="24"/>
          <w:szCs w:val="24"/>
          <w:lang w:val="fr-FR"/>
        </w:rPr>
        <w:t xml:space="preserve"> </w:t>
      </w:r>
      <w:proofErr w:type="spellStart"/>
      <w:r w:rsidRPr="00CA1C1F">
        <w:rPr>
          <w:rFonts w:cs="Times New Roman"/>
          <w:sz w:val="24"/>
          <w:szCs w:val="24"/>
          <w:lang w:val="fr-FR"/>
        </w:rPr>
        <w:t>responsabile</w:t>
      </w:r>
      <w:proofErr w:type="spellEnd"/>
      <w:r w:rsidRPr="00CA1C1F">
        <w:rPr>
          <w:rFonts w:cs="Times New Roman"/>
          <w:sz w:val="24"/>
          <w:szCs w:val="24"/>
          <w:lang w:val="fr-FR"/>
        </w:rPr>
        <w:t xml:space="preserve">. </w:t>
      </w:r>
    </w:p>
    <w:p w14:paraId="7FA510A6" w14:textId="77777777" w:rsidR="00457278" w:rsidRPr="00CA1C1F" w:rsidRDefault="00457278" w:rsidP="002B74F2">
      <w:pPr>
        <w:widowControl w:val="0"/>
        <w:autoSpaceDE w:val="0"/>
        <w:autoSpaceDN w:val="0"/>
        <w:adjustRightInd w:val="0"/>
        <w:spacing w:after="0"/>
        <w:jc w:val="both"/>
        <w:rPr>
          <w:rFonts w:cs="Times New Roman"/>
          <w:sz w:val="24"/>
          <w:szCs w:val="24"/>
          <w:lang w:val="fr-FR"/>
        </w:rPr>
      </w:pPr>
    </w:p>
    <w:p w14:paraId="7A7CBEF7" w14:textId="77777777" w:rsidR="00457278" w:rsidRPr="002B74F2" w:rsidRDefault="00457278" w:rsidP="002B74F2">
      <w:pPr>
        <w:widowControl w:val="0"/>
        <w:autoSpaceDE w:val="0"/>
        <w:autoSpaceDN w:val="0"/>
        <w:adjustRightInd w:val="0"/>
        <w:spacing w:after="0"/>
        <w:jc w:val="both"/>
        <w:rPr>
          <w:rFonts w:cs="Times New Roman"/>
          <w:sz w:val="24"/>
          <w:szCs w:val="24"/>
          <w:lang w:val="en-US"/>
        </w:rPr>
      </w:pPr>
      <w:proofErr w:type="spellStart"/>
      <w:r w:rsidRPr="00CA1C1F">
        <w:rPr>
          <w:rFonts w:cs="Times New Roman"/>
          <w:sz w:val="24"/>
          <w:szCs w:val="24"/>
          <w:lang w:val="fr-FR"/>
        </w:rPr>
        <w:t>Foaia</w:t>
      </w:r>
      <w:proofErr w:type="spellEnd"/>
      <w:r w:rsidRPr="00CA1C1F">
        <w:rPr>
          <w:rFonts w:cs="Times New Roman"/>
          <w:sz w:val="24"/>
          <w:szCs w:val="24"/>
          <w:lang w:val="fr-FR"/>
        </w:rPr>
        <w:t xml:space="preserve"> de </w:t>
      </w:r>
      <w:proofErr w:type="spellStart"/>
      <w:r w:rsidRPr="00CA1C1F">
        <w:rPr>
          <w:rFonts w:cs="Times New Roman"/>
          <w:sz w:val="24"/>
          <w:szCs w:val="24"/>
          <w:lang w:val="fr-FR"/>
        </w:rPr>
        <w:t>parcurs</w:t>
      </w:r>
      <w:proofErr w:type="spellEnd"/>
      <w:r w:rsidRPr="00CA1C1F">
        <w:rPr>
          <w:rFonts w:cs="Times New Roman"/>
          <w:sz w:val="24"/>
          <w:szCs w:val="24"/>
          <w:lang w:val="fr-FR"/>
        </w:rPr>
        <w:t xml:space="preserve"> este </w:t>
      </w:r>
      <w:proofErr w:type="spellStart"/>
      <w:r w:rsidRPr="00CA1C1F">
        <w:rPr>
          <w:rFonts w:cs="Times New Roman"/>
          <w:sz w:val="24"/>
          <w:szCs w:val="24"/>
          <w:lang w:val="fr-FR"/>
        </w:rPr>
        <w:t>structurată</w:t>
      </w:r>
      <w:proofErr w:type="spellEnd"/>
      <w:r w:rsidRPr="00CA1C1F">
        <w:rPr>
          <w:rFonts w:cs="Times New Roman"/>
          <w:sz w:val="24"/>
          <w:szCs w:val="24"/>
          <w:lang w:val="fr-FR"/>
        </w:rPr>
        <w:t xml:space="preserve"> </w:t>
      </w:r>
      <w:proofErr w:type="spellStart"/>
      <w:r w:rsidRPr="00CA1C1F">
        <w:rPr>
          <w:rFonts w:cs="Times New Roman"/>
          <w:sz w:val="24"/>
          <w:szCs w:val="24"/>
          <w:lang w:val="fr-FR"/>
        </w:rPr>
        <w:t>în</w:t>
      </w:r>
      <w:proofErr w:type="spellEnd"/>
      <w:r w:rsidRPr="00CA1C1F">
        <w:rPr>
          <w:rFonts w:cs="Times New Roman"/>
          <w:sz w:val="24"/>
          <w:szCs w:val="24"/>
          <w:lang w:val="fr-FR"/>
        </w:rPr>
        <w:t xml:space="preserve"> </w:t>
      </w:r>
      <w:proofErr w:type="spellStart"/>
      <w:r w:rsidRPr="00CA1C1F">
        <w:rPr>
          <w:rFonts w:cs="Times New Roman"/>
          <w:sz w:val="24"/>
          <w:szCs w:val="24"/>
          <w:lang w:val="fr-FR"/>
        </w:rPr>
        <w:t>trei</w:t>
      </w:r>
      <w:proofErr w:type="spellEnd"/>
      <w:r w:rsidRPr="00CA1C1F">
        <w:rPr>
          <w:rFonts w:cs="Times New Roman"/>
          <w:sz w:val="24"/>
          <w:szCs w:val="24"/>
          <w:lang w:val="fr-FR"/>
        </w:rPr>
        <w:t xml:space="preserve"> </w:t>
      </w:r>
      <w:proofErr w:type="spellStart"/>
      <w:r w:rsidRPr="00CA1C1F">
        <w:rPr>
          <w:rFonts w:cs="Times New Roman"/>
          <w:sz w:val="24"/>
          <w:szCs w:val="24"/>
          <w:lang w:val="fr-FR"/>
        </w:rPr>
        <w:t>blocuri</w:t>
      </w:r>
      <w:proofErr w:type="spellEnd"/>
      <w:r w:rsidRPr="00CA1C1F">
        <w:rPr>
          <w:rFonts w:cs="Times New Roman"/>
          <w:sz w:val="24"/>
          <w:szCs w:val="24"/>
          <w:lang w:val="fr-FR"/>
        </w:rPr>
        <w:t xml:space="preserve"> </w:t>
      </w:r>
      <w:proofErr w:type="spellStart"/>
      <w:proofErr w:type="gramStart"/>
      <w:r w:rsidRPr="00CA1C1F">
        <w:rPr>
          <w:rFonts w:cs="Times New Roman"/>
          <w:sz w:val="24"/>
          <w:szCs w:val="24"/>
          <w:lang w:val="fr-FR"/>
        </w:rPr>
        <w:t>tematice</w:t>
      </w:r>
      <w:proofErr w:type="spellEnd"/>
      <w:r w:rsidRPr="00CA1C1F">
        <w:rPr>
          <w:rFonts w:cs="Times New Roman"/>
          <w:sz w:val="24"/>
          <w:szCs w:val="24"/>
          <w:lang w:val="fr-FR"/>
        </w:rPr>
        <w:t>:</w:t>
      </w:r>
      <w:proofErr w:type="gramEnd"/>
      <w:r w:rsidRPr="00CA1C1F">
        <w:rPr>
          <w:rFonts w:cs="Times New Roman"/>
          <w:sz w:val="24"/>
          <w:szCs w:val="24"/>
          <w:lang w:val="fr-FR"/>
        </w:rPr>
        <w:t xml:space="preserve"> </w:t>
      </w:r>
      <w:proofErr w:type="spellStart"/>
      <w:r w:rsidRPr="00CA1C1F">
        <w:rPr>
          <w:rFonts w:cs="Times New Roman"/>
          <w:b/>
          <w:bCs/>
          <w:sz w:val="24"/>
          <w:szCs w:val="24"/>
          <w:lang w:val="fr-FR"/>
        </w:rPr>
        <w:t>Proces</w:t>
      </w:r>
      <w:proofErr w:type="spellEnd"/>
      <w:r w:rsidRPr="00CA1C1F">
        <w:rPr>
          <w:rFonts w:cs="Times New Roman"/>
          <w:b/>
          <w:bCs/>
          <w:sz w:val="24"/>
          <w:szCs w:val="24"/>
          <w:lang w:val="fr-FR"/>
        </w:rPr>
        <w:t xml:space="preserve"> </w:t>
      </w:r>
      <w:proofErr w:type="spellStart"/>
      <w:r w:rsidRPr="00CA1C1F">
        <w:rPr>
          <w:rFonts w:cs="Times New Roman"/>
          <w:b/>
          <w:bCs/>
          <w:sz w:val="24"/>
          <w:szCs w:val="24"/>
          <w:lang w:val="fr-FR"/>
        </w:rPr>
        <w:t>electoral</w:t>
      </w:r>
      <w:proofErr w:type="spellEnd"/>
      <w:r w:rsidRPr="00CA1C1F">
        <w:rPr>
          <w:rFonts w:cs="Times New Roman"/>
          <w:b/>
          <w:bCs/>
          <w:sz w:val="24"/>
          <w:szCs w:val="24"/>
          <w:lang w:val="fr-FR"/>
        </w:rPr>
        <w:t xml:space="preserve">, </w:t>
      </w:r>
      <w:proofErr w:type="spellStart"/>
      <w:r w:rsidRPr="00CA1C1F">
        <w:rPr>
          <w:rFonts w:cs="Times New Roman"/>
          <w:b/>
          <w:bCs/>
          <w:sz w:val="24"/>
          <w:szCs w:val="24"/>
          <w:lang w:val="fr-FR"/>
        </w:rPr>
        <w:t>Funcționarea</w:t>
      </w:r>
      <w:proofErr w:type="spellEnd"/>
      <w:r w:rsidRPr="00CA1C1F">
        <w:rPr>
          <w:rFonts w:cs="Times New Roman"/>
          <w:b/>
          <w:bCs/>
          <w:sz w:val="24"/>
          <w:szCs w:val="24"/>
          <w:lang w:val="fr-FR"/>
        </w:rPr>
        <w:t xml:space="preserve"> </w:t>
      </w:r>
      <w:proofErr w:type="spellStart"/>
      <w:r w:rsidRPr="00CA1C1F">
        <w:rPr>
          <w:rFonts w:cs="Times New Roman"/>
          <w:b/>
          <w:bCs/>
          <w:sz w:val="24"/>
          <w:szCs w:val="24"/>
          <w:lang w:val="fr-FR"/>
        </w:rPr>
        <w:t>Parlamentului</w:t>
      </w:r>
      <w:proofErr w:type="spellEnd"/>
      <w:r w:rsidRPr="00CA1C1F">
        <w:rPr>
          <w:rFonts w:cs="Times New Roman"/>
          <w:b/>
          <w:bCs/>
          <w:sz w:val="24"/>
          <w:szCs w:val="24"/>
          <w:lang w:val="fr-FR"/>
        </w:rPr>
        <w:t xml:space="preserve"> </w:t>
      </w:r>
      <w:proofErr w:type="spellStart"/>
      <w:r w:rsidRPr="00CA1C1F">
        <w:rPr>
          <w:rFonts w:cs="Times New Roman"/>
          <w:b/>
          <w:bCs/>
          <w:sz w:val="24"/>
          <w:szCs w:val="24"/>
          <w:lang w:val="fr-FR"/>
        </w:rPr>
        <w:t>într</w:t>
      </w:r>
      <w:proofErr w:type="spellEnd"/>
      <w:r w:rsidRPr="00CA1C1F">
        <w:rPr>
          <w:rFonts w:cs="Times New Roman"/>
          <w:b/>
          <w:bCs/>
          <w:sz w:val="24"/>
          <w:szCs w:val="24"/>
          <w:lang w:val="fr-FR"/>
        </w:rPr>
        <w:t xml:space="preserve">-o </w:t>
      </w:r>
      <w:proofErr w:type="spellStart"/>
      <w:r w:rsidRPr="00CA1C1F">
        <w:rPr>
          <w:rFonts w:cs="Times New Roman"/>
          <w:b/>
          <w:bCs/>
          <w:sz w:val="24"/>
          <w:szCs w:val="24"/>
          <w:lang w:val="fr-FR"/>
        </w:rPr>
        <w:t>societate</w:t>
      </w:r>
      <w:proofErr w:type="spellEnd"/>
      <w:r w:rsidRPr="00CA1C1F">
        <w:rPr>
          <w:rFonts w:cs="Times New Roman"/>
          <w:b/>
          <w:bCs/>
          <w:sz w:val="24"/>
          <w:szCs w:val="24"/>
          <w:lang w:val="fr-FR"/>
        </w:rPr>
        <w:t xml:space="preserve"> </w:t>
      </w:r>
      <w:proofErr w:type="spellStart"/>
      <w:r w:rsidRPr="00CA1C1F">
        <w:rPr>
          <w:rFonts w:cs="Times New Roman"/>
          <w:b/>
          <w:bCs/>
          <w:sz w:val="24"/>
          <w:szCs w:val="24"/>
          <w:lang w:val="fr-FR"/>
        </w:rPr>
        <w:t>democratică</w:t>
      </w:r>
      <w:proofErr w:type="spellEnd"/>
      <w:r w:rsidRPr="00CA1C1F">
        <w:rPr>
          <w:rFonts w:cs="Times New Roman"/>
          <w:b/>
          <w:bCs/>
          <w:sz w:val="24"/>
          <w:szCs w:val="24"/>
          <w:lang w:val="fr-FR"/>
        </w:rPr>
        <w:t xml:space="preserve"> </w:t>
      </w:r>
      <w:proofErr w:type="spellStart"/>
      <w:r w:rsidRPr="00CA1C1F">
        <w:rPr>
          <w:rFonts w:cs="Times New Roman"/>
          <w:sz w:val="24"/>
          <w:szCs w:val="24"/>
          <w:lang w:val="fr-FR"/>
        </w:rPr>
        <w:t>și</w:t>
      </w:r>
      <w:proofErr w:type="spellEnd"/>
      <w:r w:rsidRPr="00CA1C1F">
        <w:rPr>
          <w:rFonts w:cs="Times New Roman"/>
          <w:sz w:val="24"/>
          <w:szCs w:val="24"/>
          <w:lang w:val="fr-FR"/>
        </w:rPr>
        <w:t xml:space="preserve"> </w:t>
      </w:r>
      <w:proofErr w:type="spellStart"/>
      <w:r w:rsidRPr="00CA1C1F">
        <w:rPr>
          <w:rFonts w:cs="Times New Roman"/>
          <w:b/>
          <w:bCs/>
          <w:sz w:val="24"/>
          <w:szCs w:val="24"/>
          <w:lang w:val="fr-FR"/>
        </w:rPr>
        <w:t>Rolul</w:t>
      </w:r>
      <w:proofErr w:type="spellEnd"/>
      <w:r w:rsidRPr="00CA1C1F">
        <w:rPr>
          <w:rFonts w:cs="Times New Roman"/>
          <w:b/>
          <w:bCs/>
          <w:sz w:val="24"/>
          <w:szCs w:val="24"/>
          <w:lang w:val="fr-FR"/>
        </w:rPr>
        <w:t xml:space="preserve"> </w:t>
      </w:r>
      <w:proofErr w:type="spellStart"/>
      <w:r w:rsidRPr="00CA1C1F">
        <w:rPr>
          <w:rFonts w:cs="Times New Roman"/>
          <w:b/>
          <w:bCs/>
          <w:sz w:val="24"/>
          <w:szCs w:val="24"/>
          <w:lang w:val="fr-FR"/>
        </w:rPr>
        <w:t>societății</w:t>
      </w:r>
      <w:proofErr w:type="spellEnd"/>
      <w:r w:rsidRPr="00CA1C1F">
        <w:rPr>
          <w:rFonts w:cs="Times New Roman"/>
          <w:b/>
          <w:bCs/>
          <w:sz w:val="24"/>
          <w:szCs w:val="24"/>
          <w:lang w:val="fr-FR"/>
        </w:rPr>
        <w:t xml:space="preserve"> civile. </w:t>
      </w:r>
      <w:proofErr w:type="spellStart"/>
      <w:r w:rsidRPr="002B74F2">
        <w:rPr>
          <w:rFonts w:cs="Times New Roman"/>
          <w:sz w:val="24"/>
          <w:szCs w:val="24"/>
          <w:lang w:val="en-US"/>
        </w:rPr>
        <w:t>Fiecare</w:t>
      </w:r>
      <w:proofErr w:type="spellEnd"/>
      <w:r w:rsidRPr="002B74F2">
        <w:rPr>
          <w:rFonts w:cs="Times New Roman"/>
          <w:sz w:val="24"/>
          <w:szCs w:val="24"/>
          <w:lang w:val="en-US"/>
        </w:rPr>
        <w:t xml:space="preserve"> din </w:t>
      </w:r>
      <w:proofErr w:type="spellStart"/>
      <w:r w:rsidRPr="002B74F2">
        <w:rPr>
          <w:rFonts w:cs="Times New Roman"/>
          <w:sz w:val="24"/>
          <w:szCs w:val="24"/>
          <w:lang w:val="en-US"/>
        </w:rPr>
        <w:t>blocurile</w:t>
      </w:r>
      <w:proofErr w:type="spellEnd"/>
      <w:r w:rsidRPr="002B74F2">
        <w:rPr>
          <w:rFonts w:cs="Times New Roman"/>
          <w:sz w:val="24"/>
          <w:szCs w:val="24"/>
          <w:lang w:val="en-US"/>
        </w:rPr>
        <w:t xml:space="preserve"> </w:t>
      </w:r>
      <w:proofErr w:type="spellStart"/>
      <w:r w:rsidRPr="002B74F2">
        <w:rPr>
          <w:rFonts w:cs="Times New Roman"/>
          <w:sz w:val="24"/>
          <w:szCs w:val="24"/>
          <w:lang w:val="en-US"/>
        </w:rPr>
        <w:t>tematice</w:t>
      </w:r>
      <w:proofErr w:type="spellEnd"/>
      <w:r w:rsidRPr="002B74F2">
        <w:rPr>
          <w:rFonts w:cs="Times New Roman"/>
          <w:sz w:val="24"/>
          <w:szCs w:val="24"/>
          <w:lang w:val="en-US"/>
        </w:rPr>
        <w:t xml:space="preserve"> are formulate </w:t>
      </w:r>
      <w:proofErr w:type="spellStart"/>
      <w:r w:rsidRPr="002B74F2">
        <w:rPr>
          <w:rFonts w:cs="Times New Roman"/>
          <w:sz w:val="24"/>
          <w:szCs w:val="24"/>
          <w:lang w:val="en-US"/>
        </w:rPr>
        <w:t>obiective</w:t>
      </w:r>
      <w:proofErr w:type="spellEnd"/>
      <w:r w:rsidRPr="002B74F2">
        <w:rPr>
          <w:rFonts w:cs="Times New Roman"/>
          <w:sz w:val="24"/>
          <w:szCs w:val="24"/>
          <w:lang w:val="en-US"/>
        </w:rPr>
        <w:t xml:space="preserve"> din care </w:t>
      </w:r>
      <w:proofErr w:type="spellStart"/>
      <w:r w:rsidRPr="002B74F2">
        <w:rPr>
          <w:rFonts w:cs="Times New Roman"/>
          <w:sz w:val="24"/>
          <w:szCs w:val="24"/>
          <w:lang w:val="en-US"/>
        </w:rPr>
        <w:t>derivă</w:t>
      </w:r>
      <w:proofErr w:type="spellEnd"/>
      <w:r w:rsidRPr="002B74F2">
        <w:rPr>
          <w:rFonts w:cs="Times New Roman"/>
          <w:sz w:val="24"/>
          <w:szCs w:val="24"/>
          <w:lang w:val="en-US"/>
        </w:rPr>
        <w:t xml:space="preserve"> </w:t>
      </w:r>
      <w:proofErr w:type="spellStart"/>
      <w:r w:rsidRPr="002B74F2">
        <w:rPr>
          <w:rFonts w:cs="Times New Roman"/>
          <w:sz w:val="24"/>
          <w:szCs w:val="24"/>
          <w:lang w:val="en-US"/>
        </w:rPr>
        <w:t>acțiuni</w:t>
      </w:r>
      <w:proofErr w:type="spellEnd"/>
      <w:r w:rsidRPr="002B74F2">
        <w:rPr>
          <w:rFonts w:cs="Times New Roman"/>
          <w:sz w:val="24"/>
          <w:szCs w:val="24"/>
          <w:lang w:val="en-US"/>
        </w:rPr>
        <w:t xml:space="preserve">. </w:t>
      </w:r>
    </w:p>
    <w:p w14:paraId="1EB703F1" w14:textId="77777777" w:rsidR="00457278" w:rsidRPr="002B74F2" w:rsidRDefault="00457278" w:rsidP="002B74F2">
      <w:pPr>
        <w:widowControl w:val="0"/>
        <w:autoSpaceDE w:val="0"/>
        <w:autoSpaceDN w:val="0"/>
        <w:adjustRightInd w:val="0"/>
        <w:spacing w:after="0"/>
        <w:jc w:val="both"/>
        <w:rPr>
          <w:rFonts w:cs="Times New Roman"/>
          <w:sz w:val="24"/>
          <w:szCs w:val="24"/>
          <w:lang w:val="en-US"/>
        </w:rPr>
      </w:pPr>
    </w:p>
    <w:p w14:paraId="6E1EF1EA" w14:textId="77777777" w:rsidR="00457278" w:rsidRPr="002B74F2" w:rsidRDefault="00457278" w:rsidP="002B74F2">
      <w:pPr>
        <w:widowControl w:val="0"/>
        <w:autoSpaceDE w:val="0"/>
        <w:autoSpaceDN w:val="0"/>
        <w:adjustRightInd w:val="0"/>
        <w:spacing w:after="0"/>
        <w:jc w:val="both"/>
        <w:rPr>
          <w:rFonts w:cs="Times New Roman"/>
          <w:sz w:val="24"/>
          <w:szCs w:val="24"/>
          <w:lang w:val="en-US"/>
        </w:rPr>
      </w:pPr>
      <w:r w:rsidRPr="002B74F2">
        <w:rPr>
          <w:rFonts w:cs="Times New Roman"/>
          <w:sz w:val="24"/>
          <w:szCs w:val="24"/>
          <w:lang w:val="en-US"/>
        </w:rPr>
        <w:t xml:space="preserve">La </w:t>
      </w:r>
      <w:proofErr w:type="spellStart"/>
      <w:r w:rsidRPr="002B74F2">
        <w:rPr>
          <w:rFonts w:cs="Times New Roman"/>
          <w:sz w:val="24"/>
          <w:szCs w:val="24"/>
          <w:lang w:val="en-US"/>
        </w:rPr>
        <w:t>blocul</w:t>
      </w:r>
      <w:proofErr w:type="spellEnd"/>
      <w:r w:rsidRPr="002B74F2">
        <w:rPr>
          <w:rFonts w:cs="Times New Roman"/>
          <w:sz w:val="24"/>
          <w:szCs w:val="24"/>
          <w:lang w:val="en-US"/>
        </w:rPr>
        <w:t xml:space="preserve"> </w:t>
      </w:r>
      <w:proofErr w:type="spellStart"/>
      <w:r w:rsidRPr="002B74F2">
        <w:rPr>
          <w:rFonts w:cs="Times New Roman"/>
          <w:sz w:val="24"/>
          <w:szCs w:val="24"/>
          <w:lang w:val="en-US"/>
        </w:rPr>
        <w:t>tematic</w:t>
      </w:r>
      <w:proofErr w:type="spellEnd"/>
      <w:r w:rsidRPr="002B74F2">
        <w:rPr>
          <w:rFonts w:cs="Times New Roman"/>
          <w:sz w:val="24"/>
          <w:szCs w:val="24"/>
          <w:lang w:val="en-US"/>
        </w:rPr>
        <w:t xml:space="preserve"> </w:t>
      </w:r>
      <w:proofErr w:type="spellStart"/>
      <w:r w:rsidRPr="002B74F2">
        <w:rPr>
          <w:rFonts w:cs="Times New Roman"/>
          <w:i/>
          <w:iCs/>
          <w:sz w:val="24"/>
          <w:szCs w:val="24"/>
          <w:lang w:val="en-US"/>
        </w:rPr>
        <w:t>proces</w:t>
      </w:r>
      <w:proofErr w:type="spellEnd"/>
      <w:r w:rsidRPr="002B74F2">
        <w:rPr>
          <w:rFonts w:cs="Times New Roman"/>
          <w:i/>
          <w:iCs/>
          <w:sz w:val="24"/>
          <w:szCs w:val="24"/>
          <w:lang w:val="en-US"/>
        </w:rPr>
        <w:t xml:space="preserve"> electoral </w:t>
      </w:r>
      <w:r w:rsidRPr="002B74F2">
        <w:rPr>
          <w:rFonts w:cs="Times New Roman"/>
          <w:sz w:val="24"/>
          <w:szCs w:val="24"/>
          <w:lang w:val="en-US"/>
        </w:rPr>
        <w:t xml:space="preserve">sunt </w:t>
      </w:r>
      <w:proofErr w:type="spellStart"/>
      <w:r w:rsidRPr="002B74F2">
        <w:rPr>
          <w:rFonts w:cs="Times New Roman"/>
          <w:sz w:val="24"/>
          <w:szCs w:val="24"/>
          <w:lang w:val="en-US"/>
        </w:rPr>
        <w:t>stabilite</w:t>
      </w:r>
      <w:proofErr w:type="spellEnd"/>
      <w:r w:rsidRPr="002B74F2">
        <w:rPr>
          <w:rFonts w:cs="Times New Roman"/>
          <w:sz w:val="24"/>
          <w:szCs w:val="24"/>
          <w:lang w:val="en-US"/>
        </w:rPr>
        <w:t xml:space="preserve"> </w:t>
      </w:r>
      <w:r w:rsidRPr="002B74F2">
        <w:rPr>
          <w:rFonts w:cs="Times New Roman"/>
          <w:i/>
          <w:iCs/>
          <w:sz w:val="24"/>
          <w:szCs w:val="24"/>
          <w:lang w:val="en-US"/>
        </w:rPr>
        <w:t xml:space="preserve">6 </w:t>
      </w:r>
      <w:proofErr w:type="spellStart"/>
      <w:r w:rsidRPr="002B74F2">
        <w:rPr>
          <w:rFonts w:cs="Times New Roman"/>
          <w:i/>
          <w:iCs/>
          <w:sz w:val="24"/>
          <w:szCs w:val="24"/>
          <w:lang w:val="en-US"/>
        </w:rPr>
        <w:t>obiective</w:t>
      </w:r>
      <w:proofErr w:type="spellEnd"/>
      <w:r w:rsidRPr="002B74F2">
        <w:rPr>
          <w:rFonts w:cs="Times New Roman"/>
          <w:i/>
          <w:iCs/>
          <w:sz w:val="24"/>
          <w:szCs w:val="24"/>
          <w:lang w:val="en-US"/>
        </w:rPr>
        <w:t xml:space="preserve"> </w:t>
      </w:r>
      <w:proofErr w:type="spellStart"/>
      <w:r w:rsidRPr="002B74F2">
        <w:rPr>
          <w:rFonts w:cs="Times New Roman"/>
          <w:i/>
          <w:iCs/>
          <w:sz w:val="24"/>
          <w:szCs w:val="24"/>
          <w:lang w:val="en-US"/>
        </w:rPr>
        <w:t>strategice</w:t>
      </w:r>
      <w:proofErr w:type="spellEnd"/>
      <w:r w:rsidRPr="002B74F2">
        <w:rPr>
          <w:rFonts w:cs="Times New Roman"/>
          <w:sz w:val="24"/>
          <w:szCs w:val="24"/>
          <w:lang w:val="en-US"/>
        </w:rPr>
        <w:t xml:space="preserve">. </w:t>
      </w:r>
      <w:proofErr w:type="spellStart"/>
      <w:r w:rsidRPr="002B74F2">
        <w:rPr>
          <w:rFonts w:cs="Times New Roman"/>
          <w:sz w:val="24"/>
          <w:szCs w:val="24"/>
          <w:lang w:val="en-US"/>
        </w:rPr>
        <w:t>Măsurile</w:t>
      </w:r>
      <w:proofErr w:type="spellEnd"/>
      <w:r w:rsidRPr="002B74F2">
        <w:rPr>
          <w:rFonts w:cs="Times New Roman"/>
          <w:sz w:val="24"/>
          <w:szCs w:val="24"/>
          <w:lang w:val="en-US"/>
        </w:rPr>
        <w:t xml:space="preserve"> </w:t>
      </w:r>
      <w:proofErr w:type="spellStart"/>
      <w:r w:rsidRPr="002B74F2">
        <w:rPr>
          <w:rFonts w:cs="Times New Roman"/>
          <w:sz w:val="24"/>
          <w:szCs w:val="24"/>
          <w:lang w:val="en-US"/>
        </w:rPr>
        <w:t>propuse</w:t>
      </w:r>
      <w:proofErr w:type="spellEnd"/>
      <w:r w:rsidRPr="002B74F2">
        <w:rPr>
          <w:rFonts w:cs="Times New Roman"/>
          <w:sz w:val="24"/>
          <w:szCs w:val="24"/>
          <w:lang w:val="en-US"/>
        </w:rPr>
        <w:t xml:space="preserve"> </w:t>
      </w:r>
      <w:proofErr w:type="spellStart"/>
      <w:r w:rsidRPr="002B74F2">
        <w:rPr>
          <w:rFonts w:cs="Times New Roman"/>
          <w:sz w:val="24"/>
          <w:szCs w:val="24"/>
          <w:lang w:val="en-US"/>
        </w:rPr>
        <w:t>spre</w:t>
      </w:r>
      <w:proofErr w:type="spellEnd"/>
      <w:r w:rsidRPr="002B74F2">
        <w:rPr>
          <w:rFonts w:cs="Times New Roman"/>
          <w:sz w:val="24"/>
          <w:szCs w:val="24"/>
          <w:lang w:val="en-US"/>
        </w:rPr>
        <w:t xml:space="preserve"> </w:t>
      </w:r>
      <w:proofErr w:type="spellStart"/>
      <w:r w:rsidRPr="002B74F2">
        <w:rPr>
          <w:rFonts w:cs="Times New Roman"/>
          <w:sz w:val="24"/>
          <w:szCs w:val="24"/>
          <w:lang w:val="en-US"/>
        </w:rPr>
        <w:t>realizare</w:t>
      </w:r>
      <w:proofErr w:type="spellEnd"/>
      <w:r w:rsidRPr="002B74F2">
        <w:rPr>
          <w:rFonts w:cs="Times New Roman"/>
          <w:sz w:val="24"/>
          <w:szCs w:val="24"/>
          <w:lang w:val="en-US"/>
        </w:rPr>
        <w:t xml:space="preserve"> au </w:t>
      </w:r>
      <w:proofErr w:type="spellStart"/>
      <w:r w:rsidRPr="002B74F2">
        <w:rPr>
          <w:rFonts w:cs="Times New Roman"/>
          <w:sz w:val="24"/>
          <w:szCs w:val="24"/>
          <w:lang w:val="en-US"/>
        </w:rPr>
        <w:t>scopul</w:t>
      </w:r>
      <w:proofErr w:type="spellEnd"/>
      <w:r w:rsidRPr="002B74F2">
        <w:rPr>
          <w:rFonts w:cs="Times New Roman"/>
          <w:sz w:val="24"/>
          <w:szCs w:val="24"/>
          <w:lang w:val="en-US"/>
        </w:rPr>
        <w:t xml:space="preserve"> de a </w:t>
      </w:r>
      <w:proofErr w:type="spellStart"/>
      <w:r w:rsidRPr="002B74F2">
        <w:rPr>
          <w:rFonts w:cs="Times New Roman"/>
          <w:sz w:val="24"/>
          <w:szCs w:val="24"/>
          <w:lang w:val="en-US"/>
        </w:rPr>
        <w:t>atinge</w:t>
      </w:r>
      <w:proofErr w:type="spellEnd"/>
      <w:r w:rsidRPr="002B74F2">
        <w:rPr>
          <w:rFonts w:cs="Times New Roman"/>
          <w:sz w:val="24"/>
          <w:szCs w:val="24"/>
          <w:lang w:val="en-US"/>
        </w:rPr>
        <w:t xml:space="preserve"> </w:t>
      </w:r>
      <w:proofErr w:type="spellStart"/>
      <w:r w:rsidRPr="002B74F2">
        <w:rPr>
          <w:rFonts w:cs="Times New Roman"/>
          <w:sz w:val="24"/>
          <w:szCs w:val="24"/>
          <w:lang w:val="en-US"/>
        </w:rPr>
        <w:t>următoarele</w:t>
      </w:r>
      <w:proofErr w:type="spellEnd"/>
      <w:r w:rsidRPr="002B74F2">
        <w:rPr>
          <w:rFonts w:cs="Times New Roman"/>
          <w:sz w:val="24"/>
          <w:szCs w:val="24"/>
          <w:lang w:val="en-US"/>
        </w:rPr>
        <w:t xml:space="preserve"> </w:t>
      </w:r>
      <w:proofErr w:type="spellStart"/>
      <w:r w:rsidRPr="002B74F2">
        <w:rPr>
          <w:rFonts w:cs="Times New Roman"/>
          <w:sz w:val="24"/>
          <w:szCs w:val="24"/>
          <w:lang w:val="en-US"/>
        </w:rPr>
        <w:t>rezultate</w:t>
      </w:r>
      <w:proofErr w:type="spellEnd"/>
      <w:r w:rsidRPr="002B74F2">
        <w:rPr>
          <w:rFonts w:cs="Times New Roman"/>
          <w:sz w:val="24"/>
          <w:szCs w:val="24"/>
          <w:lang w:val="en-US"/>
        </w:rPr>
        <w:t xml:space="preserve">: </w:t>
      </w:r>
      <w:proofErr w:type="spellStart"/>
      <w:r w:rsidRPr="002B74F2">
        <w:rPr>
          <w:rFonts w:cs="Times New Roman"/>
          <w:sz w:val="24"/>
          <w:szCs w:val="24"/>
          <w:lang w:val="en-US"/>
        </w:rPr>
        <w:t>îmbunătățirea</w:t>
      </w:r>
      <w:proofErr w:type="spellEnd"/>
      <w:r w:rsidRPr="002B74F2">
        <w:rPr>
          <w:rFonts w:cs="Times New Roman"/>
          <w:sz w:val="24"/>
          <w:szCs w:val="24"/>
          <w:lang w:val="en-US"/>
        </w:rPr>
        <w:t xml:space="preserve"> </w:t>
      </w:r>
      <w:proofErr w:type="spellStart"/>
      <w:r w:rsidRPr="002B74F2">
        <w:rPr>
          <w:rFonts w:cs="Times New Roman"/>
          <w:sz w:val="24"/>
          <w:szCs w:val="24"/>
          <w:lang w:val="en-US"/>
        </w:rPr>
        <w:t>capacităților</w:t>
      </w:r>
      <w:proofErr w:type="spellEnd"/>
      <w:r w:rsidRPr="002B74F2">
        <w:rPr>
          <w:rFonts w:cs="Times New Roman"/>
          <w:sz w:val="24"/>
          <w:szCs w:val="24"/>
          <w:lang w:val="en-US"/>
        </w:rPr>
        <w:t xml:space="preserve"> </w:t>
      </w:r>
      <w:proofErr w:type="spellStart"/>
      <w:r w:rsidRPr="002B74F2">
        <w:rPr>
          <w:rFonts w:cs="Times New Roman"/>
          <w:sz w:val="24"/>
          <w:szCs w:val="24"/>
          <w:lang w:val="en-US"/>
        </w:rPr>
        <w:t>funcționale</w:t>
      </w:r>
      <w:proofErr w:type="spellEnd"/>
      <w:r w:rsidRPr="002B74F2">
        <w:rPr>
          <w:rFonts w:cs="Times New Roman"/>
          <w:sz w:val="24"/>
          <w:szCs w:val="24"/>
          <w:lang w:val="en-US"/>
        </w:rPr>
        <w:t xml:space="preserve"> ale CEC-</w:t>
      </w:r>
      <w:proofErr w:type="spellStart"/>
      <w:r w:rsidRPr="002B74F2">
        <w:rPr>
          <w:rFonts w:cs="Times New Roman"/>
          <w:sz w:val="24"/>
          <w:szCs w:val="24"/>
          <w:lang w:val="en-US"/>
        </w:rPr>
        <w:t>ului</w:t>
      </w:r>
      <w:proofErr w:type="spellEnd"/>
      <w:r w:rsidRPr="002B74F2">
        <w:rPr>
          <w:rFonts w:cs="Times New Roman"/>
          <w:sz w:val="24"/>
          <w:szCs w:val="24"/>
          <w:lang w:val="en-US"/>
        </w:rPr>
        <w:t xml:space="preserve">, </w:t>
      </w:r>
      <w:proofErr w:type="spellStart"/>
      <w:r w:rsidRPr="002B74F2">
        <w:rPr>
          <w:rFonts w:cs="Times New Roman"/>
          <w:sz w:val="24"/>
          <w:szCs w:val="24"/>
          <w:lang w:val="en-US"/>
        </w:rPr>
        <w:t>eliminarea</w:t>
      </w:r>
      <w:proofErr w:type="spellEnd"/>
      <w:r w:rsidRPr="002B74F2">
        <w:rPr>
          <w:rFonts w:cs="Times New Roman"/>
          <w:sz w:val="24"/>
          <w:szCs w:val="24"/>
          <w:lang w:val="en-US"/>
        </w:rPr>
        <w:t xml:space="preserve"> </w:t>
      </w:r>
      <w:proofErr w:type="spellStart"/>
      <w:r w:rsidRPr="002B74F2">
        <w:rPr>
          <w:rFonts w:cs="Times New Roman"/>
          <w:sz w:val="24"/>
          <w:szCs w:val="24"/>
          <w:lang w:val="en-US"/>
        </w:rPr>
        <w:t>factorului</w:t>
      </w:r>
      <w:proofErr w:type="spellEnd"/>
      <w:r w:rsidRPr="002B74F2">
        <w:rPr>
          <w:rFonts w:cs="Times New Roman"/>
          <w:sz w:val="24"/>
          <w:szCs w:val="24"/>
          <w:lang w:val="en-US"/>
        </w:rPr>
        <w:t xml:space="preserve"> </w:t>
      </w:r>
      <w:proofErr w:type="spellStart"/>
      <w:r w:rsidRPr="002B74F2">
        <w:rPr>
          <w:rFonts w:cs="Times New Roman"/>
          <w:sz w:val="24"/>
          <w:szCs w:val="24"/>
          <w:lang w:val="en-US"/>
        </w:rPr>
        <w:t>corupțional</w:t>
      </w:r>
      <w:proofErr w:type="spellEnd"/>
      <w:r w:rsidRPr="002B74F2">
        <w:rPr>
          <w:rFonts w:cs="Times New Roman"/>
          <w:sz w:val="24"/>
          <w:szCs w:val="24"/>
          <w:lang w:val="en-US"/>
        </w:rPr>
        <w:t xml:space="preserve"> </w:t>
      </w:r>
      <w:proofErr w:type="spellStart"/>
      <w:r w:rsidRPr="002B74F2">
        <w:rPr>
          <w:rFonts w:cs="Times New Roman"/>
          <w:sz w:val="24"/>
          <w:szCs w:val="24"/>
          <w:lang w:val="en-US"/>
        </w:rPr>
        <w:t>în</w:t>
      </w:r>
      <w:proofErr w:type="spellEnd"/>
      <w:r w:rsidRPr="002B74F2">
        <w:rPr>
          <w:rFonts w:cs="Times New Roman"/>
          <w:sz w:val="24"/>
          <w:szCs w:val="24"/>
          <w:lang w:val="en-US"/>
        </w:rPr>
        <w:t xml:space="preserve"> </w:t>
      </w:r>
      <w:proofErr w:type="spellStart"/>
      <w:r w:rsidRPr="002B74F2">
        <w:rPr>
          <w:rFonts w:cs="Times New Roman"/>
          <w:sz w:val="24"/>
          <w:szCs w:val="24"/>
          <w:lang w:val="en-US"/>
        </w:rPr>
        <w:t>exercițiul</w:t>
      </w:r>
      <w:proofErr w:type="spellEnd"/>
      <w:r w:rsidRPr="002B74F2">
        <w:rPr>
          <w:rFonts w:cs="Times New Roman"/>
          <w:sz w:val="24"/>
          <w:szCs w:val="24"/>
          <w:lang w:val="en-US"/>
        </w:rPr>
        <w:t xml:space="preserve"> electoral, </w:t>
      </w:r>
      <w:proofErr w:type="spellStart"/>
      <w:r w:rsidRPr="002B74F2">
        <w:rPr>
          <w:rFonts w:cs="Times New Roman"/>
          <w:sz w:val="24"/>
          <w:szCs w:val="24"/>
          <w:lang w:val="en-US"/>
        </w:rPr>
        <w:t>combaterea</w:t>
      </w:r>
      <w:proofErr w:type="spellEnd"/>
      <w:r w:rsidRPr="002B74F2">
        <w:rPr>
          <w:rFonts w:cs="Times New Roman"/>
          <w:sz w:val="24"/>
          <w:szCs w:val="24"/>
          <w:lang w:val="en-US"/>
        </w:rPr>
        <w:t xml:space="preserve"> </w:t>
      </w:r>
      <w:proofErr w:type="spellStart"/>
      <w:r w:rsidRPr="002B74F2">
        <w:rPr>
          <w:rFonts w:cs="Times New Roman"/>
          <w:sz w:val="24"/>
          <w:szCs w:val="24"/>
          <w:lang w:val="en-US"/>
        </w:rPr>
        <w:t>finanțării</w:t>
      </w:r>
      <w:proofErr w:type="spellEnd"/>
      <w:r w:rsidRPr="002B74F2">
        <w:rPr>
          <w:rFonts w:cs="Times New Roman"/>
          <w:sz w:val="24"/>
          <w:szCs w:val="24"/>
          <w:lang w:val="en-US"/>
        </w:rPr>
        <w:t xml:space="preserve"> </w:t>
      </w:r>
      <w:proofErr w:type="spellStart"/>
      <w:r w:rsidRPr="002B74F2">
        <w:rPr>
          <w:rFonts w:cs="Times New Roman"/>
          <w:sz w:val="24"/>
          <w:szCs w:val="24"/>
          <w:lang w:val="en-US"/>
        </w:rPr>
        <w:t>ilegale</w:t>
      </w:r>
      <w:proofErr w:type="spellEnd"/>
      <w:r w:rsidRPr="002B74F2">
        <w:rPr>
          <w:rFonts w:cs="Times New Roman"/>
          <w:sz w:val="24"/>
          <w:szCs w:val="24"/>
          <w:lang w:val="en-US"/>
        </w:rPr>
        <w:t xml:space="preserve"> </w:t>
      </w:r>
      <w:proofErr w:type="spellStart"/>
      <w:r w:rsidRPr="002B74F2">
        <w:rPr>
          <w:rFonts w:cs="Times New Roman"/>
          <w:sz w:val="24"/>
          <w:szCs w:val="24"/>
          <w:lang w:val="en-US"/>
        </w:rPr>
        <w:t>și</w:t>
      </w:r>
      <w:proofErr w:type="spellEnd"/>
      <w:r w:rsidRPr="002B74F2">
        <w:rPr>
          <w:rFonts w:cs="Times New Roman"/>
          <w:sz w:val="24"/>
          <w:szCs w:val="24"/>
          <w:lang w:val="en-US"/>
        </w:rPr>
        <w:t xml:space="preserve"> </w:t>
      </w:r>
      <w:proofErr w:type="spellStart"/>
      <w:r w:rsidRPr="002B74F2">
        <w:rPr>
          <w:rFonts w:cs="Times New Roman"/>
          <w:sz w:val="24"/>
          <w:szCs w:val="24"/>
          <w:lang w:val="en-US"/>
        </w:rPr>
        <w:t>sporirea</w:t>
      </w:r>
      <w:proofErr w:type="spellEnd"/>
      <w:r w:rsidRPr="002B74F2">
        <w:rPr>
          <w:rFonts w:cs="Times New Roman"/>
          <w:sz w:val="24"/>
          <w:szCs w:val="24"/>
          <w:lang w:val="en-US"/>
        </w:rPr>
        <w:t xml:space="preserve"> </w:t>
      </w:r>
      <w:proofErr w:type="spellStart"/>
      <w:r w:rsidRPr="002B74F2">
        <w:rPr>
          <w:rFonts w:cs="Times New Roman"/>
          <w:sz w:val="24"/>
          <w:szCs w:val="24"/>
          <w:lang w:val="en-US"/>
        </w:rPr>
        <w:t>transparenței</w:t>
      </w:r>
      <w:proofErr w:type="spellEnd"/>
      <w:r w:rsidRPr="002B74F2">
        <w:rPr>
          <w:rFonts w:cs="Times New Roman"/>
          <w:sz w:val="24"/>
          <w:szCs w:val="24"/>
          <w:lang w:val="en-US"/>
        </w:rPr>
        <w:t xml:space="preserve"> </w:t>
      </w:r>
      <w:proofErr w:type="spellStart"/>
      <w:r w:rsidRPr="002B74F2">
        <w:rPr>
          <w:rFonts w:cs="Times New Roman"/>
          <w:sz w:val="24"/>
          <w:szCs w:val="24"/>
          <w:lang w:val="en-US"/>
        </w:rPr>
        <w:t>campaniilor</w:t>
      </w:r>
      <w:proofErr w:type="spellEnd"/>
      <w:r w:rsidRPr="002B74F2">
        <w:rPr>
          <w:rFonts w:cs="Times New Roman"/>
          <w:sz w:val="24"/>
          <w:szCs w:val="24"/>
          <w:lang w:val="en-US"/>
        </w:rPr>
        <w:t xml:space="preserve"> </w:t>
      </w:r>
      <w:proofErr w:type="spellStart"/>
      <w:r w:rsidRPr="002B74F2">
        <w:rPr>
          <w:rFonts w:cs="Times New Roman"/>
          <w:sz w:val="24"/>
          <w:szCs w:val="24"/>
          <w:lang w:val="en-US"/>
        </w:rPr>
        <w:t>electorale</w:t>
      </w:r>
      <w:proofErr w:type="spellEnd"/>
      <w:r w:rsidRPr="002B74F2">
        <w:rPr>
          <w:rFonts w:cs="Times New Roman"/>
          <w:sz w:val="24"/>
          <w:szCs w:val="24"/>
          <w:lang w:val="en-US"/>
        </w:rPr>
        <w:t xml:space="preserve">, </w:t>
      </w:r>
      <w:proofErr w:type="spellStart"/>
      <w:r w:rsidRPr="002B74F2">
        <w:rPr>
          <w:rFonts w:cs="Times New Roman"/>
          <w:sz w:val="24"/>
          <w:szCs w:val="24"/>
          <w:lang w:val="en-US"/>
        </w:rPr>
        <w:t>consolidarea</w:t>
      </w:r>
      <w:proofErr w:type="spellEnd"/>
      <w:r w:rsidRPr="002B74F2">
        <w:rPr>
          <w:rFonts w:cs="Times New Roman"/>
          <w:sz w:val="24"/>
          <w:szCs w:val="24"/>
          <w:lang w:val="en-US"/>
        </w:rPr>
        <w:t xml:space="preserve"> </w:t>
      </w:r>
      <w:proofErr w:type="spellStart"/>
      <w:r w:rsidRPr="002B74F2">
        <w:rPr>
          <w:rFonts w:cs="Times New Roman"/>
          <w:sz w:val="24"/>
          <w:szCs w:val="24"/>
          <w:lang w:val="en-US"/>
        </w:rPr>
        <w:t>capacităților</w:t>
      </w:r>
      <w:proofErr w:type="spellEnd"/>
      <w:r w:rsidRPr="002B74F2">
        <w:rPr>
          <w:rFonts w:cs="Times New Roman"/>
          <w:sz w:val="24"/>
          <w:szCs w:val="24"/>
          <w:lang w:val="en-US"/>
        </w:rPr>
        <w:t xml:space="preserve"> </w:t>
      </w:r>
      <w:proofErr w:type="spellStart"/>
      <w:r w:rsidRPr="002B74F2">
        <w:rPr>
          <w:rFonts w:cs="Times New Roman"/>
          <w:sz w:val="24"/>
          <w:szCs w:val="24"/>
          <w:lang w:val="en-US"/>
        </w:rPr>
        <w:t>organelor</w:t>
      </w:r>
      <w:proofErr w:type="spellEnd"/>
      <w:r w:rsidRPr="002B74F2">
        <w:rPr>
          <w:rFonts w:cs="Times New Roman"/>
          <w:sz w:val="24"/>
          <w:szCs w:val="24"/>
          <w:lang w:val="en-US"/>
        </w:rPr>
        <w:t xml:space="preserve"> de </w:t>
      </w:r>
      <w:proofErr w:type="spellStart"/>
      <w:r w:rsidRPr="002B74F2">
        <w:rPr>
          <w:rFonts w:cs="Times New Roman"/>
          <w:sz w:val="24"/>
          <w:szCs w:val="24"/>
          <w:lang w:val="en-US"/>
        </w:rPr>
        <w:t>aplicare</w:t>
      </w:r>
      <w:proofErr w:type="spellEnd"/>
      <w:r w:rsidRPr="002B74F2">
        <w:rPr>
          <w:rFonts w:cs="Times New Roman"/>
          <w:sz w:val="24"/>
          <w:szCs w:val="24"/>
          <w:lang w:val="en-US"/>
        </w:rPr>
        <w:t xml:space="preserve"> a </w:t>
      </w:r>
      <w:proofErr w:type="spellStart"/>
      <w:r w:rsidRPr="002B74F2">
        <w:rPr>
          <w:rFonts w:cs="Times New Roman"/>
          <w:sz w:val="24"/>
          <w:szCs w:val="24"/>
          <w:lang w:val="en-US"/>
        </w:rPr>
        <w:t>legii</w:t>
      </w:r>
      <w:proofErr w:type="spellEnd"/>
      <w:r w:rsidRPr="002B74F2">
        <w:rPr>
          <w:rFonts w:cs="Times New Roman"/>
          <w:sz w:val="24"/>
          <w:szCs w:val="24"/>
          <w:lang w:val="en-US"/>
        </w:rPr>
        <w:t xml:space="preserve"> </w:t>
      </w:r>
      <w:proofErr w:type="spellStart"/>
      <w:r w:rsidRPr="002B74F2">
        <w:rPr>
          <w:rFonts w:cs="Times New Roman"/>
          <w:sz w:val="24"/>
          <w:szCs w:val="24"/>
          <w:lang w:val="en-US"/>
        </w:rPr>
        <w:t>responsabile</w:t>
      </w:r>
      <w:proofErr w:type="spellEnd"/>
      <w:r w:rsidRPr="002B74F2">
        <w:rPr>
          <w:rFonts w:cs="Times New Roman"/>
          <w:sz w:val="24"/>
          <w:szCs w:val="24"/>
          <w:lang w:val="en-US"/>
        </w:rPr>
        <w:t xml:space="preserve"> cu </w:t>
      </w:r>
      <w:proofErr w:type="spellStart"/>
      <w:r w:rsidRPr="002B74F2">
        <w:rPr>
          <w:rFonts w:cs="Times New Roman"/>
          <w:sz w:val="24"/>
          <w:szCs w:val="24"/>
          <w:lang w:val="en-US"/>
        </w:rPr>
        <w:t>investigarea</w:t>
      </w:r>
      <w:proofErr w:type="spellEnd"/>
      <w:r w:rsidRPr="002B74F2">
        <w:rPr>
          <w:rFonts w:cs="Times New Roman"/>
          <w:sz w:val="24"/>
          <w:szCs w:val="24"/>
          <w:lang w:val="en-US"/>
        </w:rPr>
        <w:t xml:space="preserve"> </w:t>
      </w:r>
      <w:proofErr w:type="spellStart"/>
      <w:r w:rsidRPr="002B74F2">
        <w:rPr>
          <w:rFonts w:cs="Times New Roman"/>
          <w:sz w:val="24"/>
          <w:szCs w:val="24"/>
          <w:lang w:val="en-US"/>
        </w:rPr>
        <w:t>și</w:t>
      </w:r>
      <w:proofErr w:type="spellEnd"/>
      <w:r w:rsidRPr="002B74F2">
        <w:rPr>
          <w:rFonts w:cs="Times New Roman"/>
          <w:sz w:val="24"/>
          <w:szCs w:val="24"/>
          <w:lang w:val="en-US"/>
        </w:rPr>
        <w:t xml:space="preserve"> </w:t>
      </w:r>
      <w:proofErr w:type="spellStart"/>
      <w:r w:rsidRPr="002B74F2">
        <w:rPr>
          <w:rFonts w:cs="Times New Roman"/>
          <w:sz w:val="24"/>
          <w:szCs w:val="24"/>
          <w:lang w:val="en-US"/>
        </w:rPr>
        <w:t>examinarea</w:t>
      </w:r>
      <w:proofErr w:type="spellEnd"/>
      <w:r w:rsidRPr="002B74F2">
        <w:rPr>
          <w:rFonts w:cs="Times New Roman"/>
          <w:sz w:val="24"/>
          <w:szCs w:val="24"/>
          <w:lang w:val="en-US"/>
        </w:rPr>
        <w:t xml:space="preserve"> </w:t>
      </w:r>
      <w:proofErr w:type="spellStart"/>
      <w:r w:rsidRPr="002B74F2">
        <w:rPr>
          <w:rFonts w:cs="Times New Roman"/>
          <w:sz w:val="24"/>
          <w:szCs w:val="24"/>
          <w:lang w:val="en-US"/>
        </w:rPr>
        <w:t>cazurilor</w:t>
      </w:r>
      <w:proofErr w:type="spellEnd"/>
      <w:r w:rsidRPr="002B74F2">
        <w:rPr>
          <w:rFonts w:cs="Times New Roman"/>
          <w:sz w:val="24"/>
          <w:szCs w:val="24"/>
          <w:lang w:val="en-US"/>
        </w:rPr>
        <w:t xml:space="preserve"> de </w:t>
      </w:r>
      <w:proofErr w:type="spellStart"/>
      <w:r w:rsidRPr="002B74F2">
        <w:rPr>
          <w:rFonts w:cs="Times New Roman"/>
          <w:sz w:val="24"/>
          <w:szCs w:val="24"/>
          <w:lang w:val="en-US"/>
        </w:rPr>
        <w:t>finanțare</w:t>
      </w:r>
      <w:proofErr w:type="spellEnd"/>
      <w:r w:rsidRPr="002B74F2">
        <w:rPr>
          <w:rFonts w:cs="Times New Roman"/>
          <w:sz w:val="24"/>
          <w:szCs w:val="24"/>
          <w:lang w:val="en-US"/>
        </w:rPr>
        <w:t xml:space="preserve"> </w:t>
      </w:r>
      <w:proofErr w:type="spellStart"/>
      <w:r w:rsidRPr="002B74F2">
        <w:rPr>
          <w:rFonts w:cs="Times New Roman"/>
          <w:sz w:val="24"/>
          <w:szCs w:val="24"/>
          <w:lang w:val="en-US"/>
        </w:rPr>
        <w:t>politică</w:t>
      </w:r>
      <w:proofErr w:type="spellEnd"/>
      <w:r w:rsidRPr="002B74F2">
        <w:rPr>
          <w:rFonts w:cs="Times New Roman"/>
          <w:sz w:val="24"/>
          <w:szCs w:val="24"/>
          <w:lang w:val="en-US"/>
        </w:rPr>
        <w:t xml:space="preserve"> </w:t>
      </w:r>
      <w:proofErr w:type="spellStart"/>
      <w:r w:rsidRPr="002B74F2">
        <w:rPr>
          <w:rFonts w:cs="Times New Roman"/>
          <w:sz w:val="24"/>
          <w:szCs w:val="24"/>
          <w:lang w:val="en-US"/>
        </w:rPr>
        <w:t>ilegală</w:t>
      </w:r>
      <w:proofErr w:type="spellEnd"/>
      <w:r w:rsidRPr="002B74F2">
        <w:rPr>
          <w:rFonts w:cs="Times New Roman"/>
          <w:sz w:val="24"/>
          <w:szCs w:val="24"/>
          <w:lang w:val="en-US"/>
        </w:rPr>
        <w:t xml:space="preserve"> </w:t>
      </w:r>
      <w:proofErr w:type="spellStart"/>
      <w:r w:rsidRPr="002B74F2">
        <w:rPr>
          <w:rFonts w:cs="Times New Roman"/>
          <w:sz w:val="24"/>
          <w:szCs w:val="24"/>
          <w:lang w:val="en-US"/>
        </w:rPr>
        <w:t>și</w:t>
      </w:r>
      <w:proofErr w:type="spellEnd"/>
      <w:r w:rsidRPr="002B74F2">
        <w:rPr>
          <w:rFonts w:cs="Times New Roman"/>
          <w:sz w:val="24"/>
          <w:szCs w:val="24"/>
          <w:lang w:val="en-US"/>
        </w:rPr>
        <w:t xml:space="preserve"> </w:t>
      </w:r>
      <w:proofErr w:type="spellStart"/>
      <w:r w:rsidRPr="002B74F2">
        <w:rPr>
          <w:rFonts w:cs="Times New Roman"/>
          <w:sz w:val="24"/>
          <w:szCs w:val="24"/>
          <w:lang w:val="en-US"/>
        </w:rPr>
        <w:t>corupție</w:t>
      </w:r>
      <w:proofErr w:type="spellEnd"/>
      <w:r w:rsidRPr="002B74F2">
        <w:rPr>
          <w:rFonts w:cs="Times New Roman"/>
          <w:sz w:val="24"/>
          <w:szCs w:val="24"/>
          <w:lang w:val="en-US"/>
        </w:rPr>
        <w:t xml:space="preserve"> </w:t>
      </w:r>
      <w:proofErr w:type="spellStart"/>
      <w:r w:rsidRPr="002B74F2">
        <w:rPr>
          <w:rFonts w:cs="Times New Roman"/>
          <w:sz w:val="24"/>
          <w:szCs w:val="24"/>
          <w:lang w:val="en-US"/>
        </w:rPr>
        <w:t>politică</w:t>
      </w:r>
      <w:proofErr w:type="spellEnd"/>
      <w:r w:rsidRPr="002B74F2">
        <w:rPr>
          <w:rFonts w:cs="Times New Roman"/>
          <w:sz w:val="24"/>
          <w:szCs w:val="24"/>
          <w:lang w:val="en-US"/>
        </w:rPr>
        <w:t xml:space="preserve">, </w:t>
      </w:r>
      <w:proofErr w:type="spellStart"/>
      <w:r w:rsidRPr="002B74F2">
        <w:rPr>
          <w:rFonts w:cs="Times New Roman"/>
          <w:sz w:val="24"/>
          <w:szCs w:val="24"/>
          <w:lang w:val="en-US"/>
        </w:rPr>
        <w:t>asigurarea</w:t>
      </w:r>
      <w:proofErr w:type="spellEnd"/>
      <w:r w:rsidRPr="002B74F2">
        <w:rPr>
          <w:rFonts w:cs="Times New Roman"/>
          <w:sz w:val="24"/>
          <w:szCs w:val="24"/>
          <w:lang w:val="en-US"/>
        </w:rPr>
        <w:t xml:space="preserve"> </w:t>
      </w:r>
      <w:proofErr w:type="spellStart"/>
      <w:r w:rsidRPr="002B74F2">
        <w:rPr>
          <w:rFonts w:cs="Times New Roman"/>
          <w:sz w:val="24"/>
          <w:szCs w:val="24"/>
          <w:lang w:val="en-US"/>
        </w:rPr>
        <w:t>incluziunii</w:t>
      </w:r>
      <w:proofErr w:type="spellEnd"/>
      <w:r w:rsidRPr="002B74F2">
        <w:rPr>
          <w:rFonts w:cs="Times New Roman"/>
          <w:sz w:val="24"/>
          <w:szCs w:val="24"/>
          <w:lang w:val="en-US"/>
        </w:rPr>
        <w:t xml:space="preserve"> </w:t>
      </w:r>
      <w:proofErr w:type="spellStart"/>
      <w:r w:rsidRPr="002B74F2">
        <w:rPr>
          <w:rFonts w:cs="Times New Roman"/>
          <w:sz w:val="24"/>
          <w:szCs w:val="24"/>
          <w:lang w:val="en-US"/>
        </w:rPr>
        <w:t>și</w:t>
      </w:r>
      <w:proofErr w:type="spellEnd"/>
      <w:r w:rsidRPr="002B74F2">
        <w:rPr>
          <w:rFonts w:cs="Times New Roman"/>
          <w:sz w:val="24"/>
          <w:szCs w:val="24"/>
          <w:lang w:val="en-US"/>
        </w:rPr>
        <w:t xml:space="preserve"> </w:t>
      </w:r>
      <w:proofErr w:type="spellStart"/>
      <w:r w:rsidRPr="002B74F2">
        <w:rPr>
          <w:rFonts w:cs="Times New Roman"/>
          <w:sz w:val="24"/>
          <w:szCs w:val="24"/>
          <w:lang w:val="en-US"/>
        </w:rPr>
        <w:t>accesibilității</w:t>
      </w:r>
      <w:proofErr w:type="spellEnd"/>
      <w:r w:rsidRPr="002B74F2">
        <w:rPr>
          <w:rFonts w:cs="Times New Roman"/>
          <w:sz w:val="24"/>
          <w:szCs w:val="24"/>
          <w:lang w:val="en-US"/>
        </w:rPr>
        <w:t xml:space="preserve"> la </w:t>
      </w:r>
      <w:proofErr w:type="spellStart"/>
      <w:r w:rsidRPr="002B74F2">
        <w:rPr>
          <w:rFonts w:cs="Times New Roman"/>
          <w:sz w:val="24"/>
          <w:szCs w:val="24"/>
          <w:lang w:val="en-US"/>
        </w:rPr>
        <w:t>procesul</w:t>
      </w:r>
      <w:proofErr w:type="spellEnd"/>
      <w:r w:rsidRPr="002B74F2">
        <w:rPr>
          <w:rFonts w:cs="Times New Roman"/>
          <w:sz w:val="24"/>
          <w:szCs w:val="24"/>
          <w:lang w:val="en-US"/>
        </w:rPr>
        <w:t xml:space="preserve"> de </w:t>
      </w:r>
      <w:proofErr w:type="spellStart"/>
      <w:r w:rsidRPr="002B74F2">
        <w:rPr>
          <w:rFonts w:cs="Times New Roman"/>
          <w:sz w:val="24"/>
          <w:szCs w:val="24"/>
          <w:lang w:val="en-US"/>
        </w:rPr>
        <w:t>votare</w:t>
      </w:r>
      <w:proofErr w:type="spellEnd"/>
      <w:r w:rsidRPr="002B74F2">
        <w:rPr>
          <w:rFonts w:cs="Times New Roman"/>
          <w:sz w:val="24"/>
          <w:szCs w:val="24"/>
          <w:lang w:val="en-US"/>
        </w:rPr>
        <w:t xml:space="preserve">, </w:t>
      </w:r>
      <w:proofErr w:type="spellStart"/>
      <w:r w:rsidRPr="002B74F2">
        <w:rPr>
          <w:rFonts w:cs="Times New Roman"/>
          <w:sz w:val="24"/>
          <w:szCs w:val="24"/>
          <w:lang w:val="en-US"/>
        </w:rPr>
        <w:t>consolidarea</w:t>
      </w:r>
      <w:proofErr w:type="spellEnd"/>
      <w:r w:rsidRPr="002B74F2">
        <w:rPr>
          <w:rFonts w:cs="Times New Roman"/>
          <w:sz w:val="24"/>
          <w:szCs w:val="24"/>
          <w:lang w:val="en-US"/>
        </w:rPr>
        <w:t xml:space="preserve"> </w:t>
      </w:r>
      <w:proofErr w:type="spellStart"/>
      <w:r w:rsidRPr="002B74F2">
        <w:rPr>
          <w:rFonts w:cs="Times New Roman"/>
          <w:sz w:val="24"/>
          <w:szCs w:val="24"/>
          <w:lang w:val="en-US"/>
        </w:rPr>
        <w:t>rezilienței</w:t>
      </w:r>
      <w:proofErr w:type="spellEnd"/>
      <w:r w:rsidRPr="002B74F2">
        <w:rPr>
          <w:rFonts w:cs="Times New Roman"/>
          <w:sz w:val="24"/>
          <w:szCs w:val="24"/>
          <w:lang w:val="en-US"/>
        </w:rPr>
        <w:t xml:space="preserve"> </w:t>
      </w:r>
      <w:proofErr w:type="spellStart"/>
      <w:r w:rsidRPr="002B74F2">
        <w:rPr>
          <w:rFonts w:cs="Times New Roman"/>
          <w:sz w:val="24"/>
          <w:szCs w:val="24"/>
          <w:lang w:val="en-US"/>
        </w:rPr>
        <w:t>societății</w:t>
      </w:r>
      <w:proofErr w:type="spellEnd"/>
      <w:r w:rsidRPr="002B74F2">
        <w:rPr>
          <w:rFonts w:cs="Times New Roman"/>
          <w:sz w:val="24"/>
          <w:szCs w:val="24"/>
          <w:lang w:val="en-US"/>
        </w:rPr>
        <w:t xml:space="preserve"> </w:t>
      </w:r>
      <w:proofErr w:type="spellStart"/>
      <w:r w:rsidRPr="002B74F2">
        <w:rPr>
          <w:rFonts w:cs="Times New Roman"/>
          <w:sz w:val="24"/>
          <w:szCs w:val="24"/>
          <w:lang w:val="en-US"/>
        </w:rPr>
        <w:t>prin</w:t>
      </w:r>
      <w:proofErr w:type="spellEnd"/>
      <w:r w:rsidRPr="002B74F2">
        <w:rPr>
          <w:rFonts w:cs="Times New Roman"/>
          <w:sz w:val="24"/>
          <w:szCs w:val="24"/>
          <w:lang w:val="en-US"/>
        </w:rPr>
        <w:t xml:space="preserve"> </w:t>
      </w:r>
      <w:proofErr w:type="spellStart"/>
      <w:r w:rsidRPr="002B74F2">
        <w:rPr>
          <w:rFonts w:cs="Times New Roman"/>
          <w:sz w:val="24"/>
          <w:szCs w:val="24"/>
          <w:lang w:val="en-US"/>
        </w:rPr>
        <w:t>punerea</w:t>
      </w:r>
      <w:proofErr w:type="spellEnd"/>
      <w:r w:rsidRPr="002B74F2">
        <w:rPr>
          <w:rFonts w:cs="Times New Roman"/>
          <w:sz w:val="24"/>
          <w:szCs w:val="24"/>
          <w:lang w:val="en-US"/>
        </w:rPr>
        <w:t xml:space="preserve"> </w:t>
      </w:r>
      <w:proofErr w:type="spellStart"/>
      <w:r w:rsidRPr="002B74F2">
        <w:rPr>
          <w:rFonts w:cs="Times New Roman"/>
          <w:sz w:val="24"/>
          <w:szCs w:val="24"/>
          <w:lang w:val="en-US"/>
        </w:rPr>
        <w:t>în</w:t>
      </w:r>
      <w:proofErr w:type="spellEnd"/>
      <w:r w:rsidRPr="002B74F2">
        <w:rPr>
          <w:rFonts w:cs="Times New Roman"/>
          <w:sz w:val="24"/>
          <w:szCs w:val="24"/>
          <w:lang w:val="en-US"/>
        </w:rPr>
        <w:t xml:space="preserve"> </w:t>
      </w:r>
      <w:proofErr w:type="spellStart"/>
      <w:r w:rsidRPr="002B74F2">
        <w:rPr>
          <w:rFonts w:cs="Times New Roman"/>
          <w:sz w:val="24"/>
          <w:szCs w:val="24"/>
          <w:lang w:val="en-US"/>
        </w:rPr>
        <w:t>aplicare</w:t>
      </w:r>
      <w:proofErr w:type="spellEnd"/>
      <w:r w:rsidRPr="002B74F2">
        <w:rPr>
          <w:rFonts w:cs="Times New Roman"/>
          <w:sz w:val="24"/>
          <w:szCs w:val="24"/>
          <w:lang w:val="en-US"/>
        </w:rPr>
        <w:t xml:space="preserve"> a </w:t>
      </w:r>
      <w:proofErr w:type="spellStart"/>
      <w:r w:rsidRPr="002B74F2">
        <w:rPr>
          <w:rFonts w:cs="Times New Roman"/>
          <w:sz w:val="24"/>
          <w:szCs w:val="24"/>
          <w:lang w:val="en-US"/>
        </w:rPr>
        <w:t>măsurilor</w:t>
      </w:r>
      <w:proofErr w:type="spellEnd"/>
      <w:r w:rsidRPr="002B74F2">
        <w:rPr>
          <w:rFonts w:cs="Times New Roman"/>
          <w:sz w:val="24"/>
          <w:szCs w:val="24"/>
          <w:lang w:val="en-US"/>
        </w:rPr>
        <w:t xml:space="preserve"> de </w:t>
      </w:r>
      <w:proofErr w:type="spellStart"/>
      <w:r w:rsidRPr="002B74F2">
        <w:rPr>
          <w:rFonts w:cs="Times New Roman"/>
          <w:sz w:val="24"/>
          <w:szCs w:val="24"/>
          <w:lang w:val="en-US"/>
        </w:rPr>
        <w:t>comunicare</w:t>
      </w:r>
      <w:proofErr w:type="spellEnd"/>
      <w:r w:rsidRPr="002B74F2">
        <w:rPr>
          <w:rFonts w:cs="Times New Roman"/>
          <w:sz w:val="24"/>
          <w:szCs w:val="24"/>
          <w:lang w:val="en-US"/>
        </w:rPr>
        <w:t xml:space="preserve"> </w:t>
      </w:r>
      <w:proofErr w:type="spellStart"/>
      <w:r w:rsidRPr="002B74F2">
        <w:rPr>
          <w:rFonts w:cs="Times New Roman"/>
          <w:sz w:val="24"/>
          <w:szCs w:val="24"/>
          <w:lang w:val="en-US"/>
        </w:rPr>
        <w:t>pentru</w:t>
      </w:r>
      <w:proofErr w:type="spellEnd"/>
      <w:r w:rsidRPr="002B74F2">
        <w:rPr>
          <w:rFonts w:cs="Times New Roman"/>
          <w:sz w:val="24"/>
          <w:szCs w:val="24"/>
          <w:lang w:val="en-US"/>
        </w:rPr>
        <w:t xml:space="preserve"> a </w:t>
      </w:r>
      <w:proofErr w:type="spellStart"/>
      <w:r w:rsidRPr="002B74F2">
        <w:rPr>
          <w:rFonts w:cs="Times New Roman"/>
          <w:sz w:val="24"/>
          <w:szCs w:val="24"/>
          <w:lang w:val="en-US"/>
        </w:rPr>
        <w:t>contracara</w:t>
      </w:r>
      <w:proofErr w:type="spellEnd"/>
      <w:r w:rsidRPr="002B74F2">
        <w:rPr>
          <w:rFonts w:cs="Times New Roman"/>
          <w:sz w:val="24"/>
          <w:szCs w:val="24"/>
          <w:lang w:val="en-US"/>
        </w:rPr>
        <w:t xml:space="preserve"> </w:t>
      </w:r>
      <w:proofErr w:type="spellStart"/>
      <w:r w:rsidRPr="002B74F2">
        <w:rPr>
          <w:rFonts w:cs="Times New Roman"/>
          <w:sz w:val="24"/>
          <w:szCs w:val="24"/>
          <w:lang w:val="en-US"/>
        </w:rPr>
        <w:t>dezinformarea</w:t>
      </w:r>
      <w:proofErr w:type="spellEnd"/>
      <w:r w:rsidRPr="002B74F2">
        <w:rPr>
          <w:rFonts w:cs="Times New Roman"/>
          <w:sz w:val="24"/>
          <w:szCs w:val="24"/>
          <w:lang w:val="en-US"/>
        </w:rPr>
        <w:t xml:space="preserve"> </w:t>
      </w:r>
      <w:proofErr w:type="spellStart"/>
      <w:r w:rsidRPr="002B74F2">
        <w:rPr>
          <w:rFonts w:cs="Times New Roman"/>
          <w:sz w:val="24"/>
          <w:szCs w:val="24"/>
          <w:lang w:val="en-US"/>
        </w:rPr>
        <w:t>și</w:t>
      </w:r>
      <w:proofErr w:type="spellEnd"/>
      <w:r w:rsidRPr="002B74F2">
        <w:rPr>
          <w:rFonts w:cs="Times New Roman"/>
          <w:sz w:val="24"/>
          <w:szCs w:val="24"/>
          <w:lang w:val="en-US"/>
        </w:rPr>
        <w:t xml:space="preserve"> </w:t>
      </w:r>
      <w:proofErr w:type="spellStart"/>
      <w:r w:rsidRPr="002B74F2">
        <w:rPr>
          <w:rFonts w:cs="Times New Roman"/>
          <w:sz w:val="24"/>
          <w:szCs w:val="24"/>
          <w:lang w:val="en-US"/>
        </w:rPr>
        <w:t>interferența</w:t>
      </w:r>
      <w:proofErr w:type="spellEnd"/>
      <w:r w:rsidRPr="002B74F2">
        <w:rPr>
          <w:rFonts w:cs="Times New Roman"/>
          <w:sz w:val="24"/>
          <w:szCs w:val="24"/>
          <w:lang w:val="en-US"/>
        </w:rPr>
        <w:t xml:space="preserve"> </w:t>
      </w:r>
      <w:proofErr w:type="spellStart"/>
      <w:r w:rsidRPr="002B74F2">
        <w:rPr>
          <w:rFonts w:cs="Times New Roman"/>
          <w:sz w:val="24"/>
          <w:szCs w:val="24"/>
          <w:lang w:val="en-US"/>
        </w:rPr>
        <w:t>influenței</w:t>
      </w:r>
      <w:proofErr w:type="spellEnd"/>
      <w:r w:rsidRPr="002B74F2">
        <w:rPr>
          <w:rFonts w:cs="Times New Roman"/>
          <w:sz w:val="24"/>
          <w:szCs w:val="24"/>
          <w:lang w:val="en-US"/>
        </w:rPr>
        <w:t xml:space="preserve"> </w:t>
      </w:r>
      <w:proofErr w:type="spellStart"/>
      <w:r w:rsidRPr="002B74F2">
        <w:rPr>
          <w:rFonts w:cs="Times New Roman"/>
          <w:sz w:val="24"/>
          <w:szCs w:val="24"/>
          <w:lang w:val="en-US"/>
        </w:rPr>
        <w:t>și</w:t>
      </w:r>
      <w:proofErr w:type="spellEnd"/>
      <w:r w:rsidRPr="002B74F2">
        <w:rPr>
          <w:rFonts w:cs="Times New Roman"/>
          <w:sz w:val="24"/>
          <w:szCs w:val="24"/>
          <w:lang w:val="en-US"/>
        </w:rPr>
        <w:t xml:space="preserve"> </w:t>
      </w:r>
      <w:proofErr w:type="spellStart"/>
      <w:r w:rsidRPr="002B74F2">
        <w:rPr>
          <w:rFonts w:cs="Times New Roman"/>
          <w:sz w:val="24"/>
          <w:szCs w:val="24"/>
          <w:lang w:val="en-US"/>
        </w:rPr>
        <w:t>manipulării</w:t>
      </w:r>
      <w:proofErr w:type="spellEnd"/>
      <w:r w:rsidRPr="002B74F2">
        <w:rPr>
          <w:rFonts w:cs="Times New Roman"/>
          <w:sz w:val="24"/>
          <w:szCs w:val="24"/>
          <w:lang w:val="en-US"/>
        </w:rPr>
        <w:t xml:space="preserve"> </w:t>
      </w:r>
      <w:proofErr w:type="spellStart"/>
      <w:r w:rsidRPr="002B74F2">
        <w:rPr>
          <w:rFonts w:cs="Times New Roman"/>
          <w:sz w:val="24"/>
          <w:szCs w:val="24"/>
          <w:lang w:val="en-US"/>
        </w:rPr>
        <w:t>străine</w:t>
      </w:r>
      <w:proofErr w:type="spellEnd"/>
      <w:r w:rsidRPr="002B74F2">
        <w:rPr>
          <w:rFonts w:cs="Times New Roman"/>
          <w:sz w:val="24"/>
          <w:szCs w:val="24"/>
          <w:lang w:val="en-US"/>
        </w:rPr>
        <w:t xml:space="preserve">. </w:t>
      </w:r>
    </w:p>
    <w:p w14:paraId="34339525" w14:textId="77777777" w:rsidR="00457278" w:rsidRPr="002B74F2" w:rsidRDefault="00457278" w:rsidP="002B74F2">
      <w:pPr>
        <w:widowControl w:val="0"/>
        <w:autoSpaceDE w:val="0"/>
        <w:autoSpaceDN w:val="0"/>
        <w:adjustRightInd w:val="0"/>
        <w:spacing w:after="0"/>
        <w:jc w:val="both"/>
        <w:rPr>
          <w:rFonts w:cs="Times New Roman"/>
          <w:sz w:val="24"/>
          <w:szCs w:val="24"/>
          <w:lang w:val="en-US"/>
        </w:rPr>
      </w:pPr>
    </w:p>
    <w:p w14:paraId="39ED7F17" w14:textId="77777777" w:rsidR="00457278" w:rsidRPr="002B74F2" w:rsidRDefault="00457278" w:rsidP="002B74F2">
      <w:pPr>
        <w:widowControl w:val="0"/>
        <w:autoSpaceDE w:val="0"/>
        <w:autoSpaceDN w:val="0"/>
        <w:adjustRightInd w:val="0"/>
        <w:spacing w:after="0"/>
        <w:jc w:val="both"/>
        <w:rPr>
          <w:rFonts w:cs="Times New Roman"/>
          <w:sz w:val="24"/>
          <w:szCs w:val="24"/>
          <w:lang w:val="en-US"/>
        </w:rPr>
      </w:pPr>
      <w:r w:rsidRPr="002B74F2">
        <w:rPr>
          <w:rFonts w:cs="Times New Roman"/>
          <w:sz w:val="24"/>
          <w:szCs w:val="24"/>
          <w:lang w:val="en-US"/>
        </w:rPr>
        <w:t xml:space="preserve">La </w:t>
      </w:r>
      <w:proofErr w:type="spellStart"/>
      <w:r w:rsidRPr="002B74F2">
        <w:rPr>
          <w:rFonts w:cs="Times New Roman"/>
          <w:sz w:val="24"/>
          <w:szCs w:val="24"/>
          <w:lang w:val="en-US"/>
        </w:rPr>
        <w:t>blocul</w:t>
      </w:r>
      <w:proofErr w:type="spellEnd"/>
      <w:r w:rsidRPr="002B74F2">
        <w:rPr>
          <w:rFonts w:cs="Times New Roman"/>
          <w:sz w:val="24"/>
          <w:szCs w:val="24"/>
          <w:lang w:val="en-US"/>
        </w:rPr>
        <w:t xml:space="preserve"> </w:t>
      </w:r>
      <w:proofErr w:type="spellStart"/>
      <w:r w:rsidRPr="002B74F2">
        <w:rPr>
          <w:rFonts w:cs="Times New Roman"/>
          <w:sz w:val="24"/>
          <w:szCs w:val="24"/>
          <w:lang w:val="en-US"/>
        </w:rPr>
        <w:t>tematic</w:t>
      </w:r>
      <w:proofErr w:type="spellEnd"/>
      <w:r w:rsidRPr="002B74F2">
        <w:rPr>
          <w:rFonts w:cs="Times New Roman"/>
          <w:sz w:val="24"/>
          <w:szCs w:val="24"/>
          <w:lang w:val="en-US"/>
        </w:rPr>
        <w:t xml:space="preserve"> care </w:t>
      </w:r>
      <w:proofErr w:type="spellStart"/>
      <w:r w:rsidRPr="002B74F2">
        <w:rPr>
          <w:rFonts w:cs="Times New Roman"/>
          <w:sz w:val="24"/>
          <w:szCs w:val="24"/>
          <w:lang w:val="en-US"/>
        </w:rPr>
        <w:t>vizează</w:t>
      </w:r>
      <w:proofErr w:type="spellEnd"/>
      <w:r w:rsidRPr="002B74F2">
        <w:rPr>
          <w:rFonts w:cs="Times New Roman"/>
          <w:sz w:val="24"/>
          <w:szCs w:val="24"/>
          <w:lang w:val="en-US"/>
        </w:rPr>
        <w:t xml:space="preserve"> </w:t>
      </w:r>
      <w:proofErr w:type="spellStart"/>
      <w:r w:rsidRPr="002B74F2">
        <w:rPr>
          <w:rFonts w:cs="Times New Roman"/>
          <w:i/>
          <w:iCs/>
          <w:sz w:val="24"/>
          <w:szCs w:val="24"/>
          <w:lang w:val="en-US"/>
        </w:rPr>
        <w:t>funcționarea</w:t>
      </w:r>
      <w:proofErr w:type="spellEnd"/>
      <w:r w:rsidRPr="002B74F2">
        <w:rPr>
          <w:rFonts w:cs="Times New Roman"/>
          <w:i/>
          <w:iCs/>
          <w:sz w:val="24"/>
          <w:szCs w:val="24"/>
          <w:lang w:val="en-US"/>
        </w:rPr>
        <w:t xml:space="preserve"> </w:t>
      </w:r>
      <w:proofErr w:type="spellStart"/>
      <w:r w:rsidRPr="002B74F2">
        <w:rPr>
          <w:rFonts w:cs="Times New Roman"/>
          <w:i/>
          <w:iCs/>
          <w:sz w:val="24"/>
          <w:szCs w:val="24"/>
          <w:lang w:val="en-US"/>
        </w:rPr>
        <w:t>Parlamentului</w:t>
      </w:r>
      <w:proofErr w:type="spellEnd"/>
      <w:r w:rsidRPr="002B74F2">
        <w:rPr>
          <w:rFonts w:cs="Times New Roman"/>
          <w:i/>
          <w:iCs/>
          <w:sz w:val="24"/>
          <w:szCs w:val="24"/>
          <w:lang w:val="en-US"/>
        </w:rPr>
        <w:t xml:space="preserve"> </w:t>
      </w:r>
      <w:r w:rsidRPr="002B74F2">
        <w:rPr>
          <w:rFonts w:cs="Times New Roman"/>
          <w:sz w:val="24"/>
          <w:szCs w:val="24"/>
          <w:lang w:val="en-US"/>
        </w:rPr>
        <w:t xml:space="preserve">sunt </w:t>
      </w:r>
      <w:proofErr w:type="spellStart"/>
      <w:r w:rsidRPr="002B74F2">
        <w:rPr>
          <w:rFonts w:cs="Times New Roman"/>
          <w:sz w:val="24"/>
          <w:szCs w:val="24"/>
          <w:lang w:val="en-US"/>
        </w:rPr>
        <w:t>stabilite</w:t>
      </w:r>
      <w:proofErr w:type="spellEnd"/>
      <w:r w:rsidRPr="002B74F2">
        <w:rPr>
          <w:rFonts w:cs="Times New Roman"/>
          <w:sz w:val="24"/>
          <w:szCs w:val="24"/>
          <w:lang w:val="en-US"/>
        </w:rPr>
        <w:t xml:space="preserve"> </w:t>
      </w:r>
      <w:r w:rsidRPr="002B74F2">
        <w:rPr>
          <w:rFonts w:cs="Times New Roman"/>
          <w:i/>
          <w:iCs/>
          <w:sz w:val="24"/>
          <w:szCs w:val="24"/>
          <w:lang w:val="en-US"/>
        </w:rPr>
        <w:t xml:space="preserve">3 </w:t>
      </w:r>
      <w:proofErr w:type="spellStart"/>
      <w:r w:rsidRPr="002B74F2">
        <w:rPr>
          <w:rFonts w:cs="Times New Roman"/>
          <w:i/>
          <w:iCs/>
          <w:sz w:val="24"/>
          <w:szCs w:val="24"/>
          <w:lang w:val="en-US"/>
        </w:rPr>
        <w:t>obiective</w:t>
      </w:r>
      <w:proofErr w:type="spellEnd"/>
      <w:r w:rsidRPr="002B74F2">
        <w:rPr>
          <w:rFonts w:cs="Times New Roman"/>
          <w:i/>
          <w:iCs/>
          <w:sz w:val="24"/>
          <w:szCs w:val="24"/>
          <w:lang w:val="en-US"/>
        </w:rPr>
        <w:t xml:space="preserve"> </w:t>
      </w:r>
      <w:proofErr w:type="spellStart"/>
      <w:r w:rsidRPr="002B74F2">
        <w:rPr>
          <w:rFonts w:cs="Times New Roman"/>
          <w:i/>
          <w:iCs/>
          <w:sz w:val="24"/>
          <w:szCs w:val="24"/>
          <w:lang w:val="en-US"/>
        </w:rPr>
        <w:t>strategice</w:t>
      </w:r>
      <w:proofErr w:type="spellEnd"/>
      <w:r w:rsidRPr="002B74F2">
        <w:rPr>
          <w:rFonts w:cs="Times New Roman"/>
          <w:i/>
          <w:iCs/>
          <w:sz w:val="24"/>
          <w:szCs w:val="24"/>
          <w:lang w:val="en-US"/>
        </w:rPr>
        <w:t xml:space="preserve"> </w:t>
      </w:r>
      <w:r w:rsidRPr="002B74F2">
        <w:rPr>
          <w:rFonts w:cs="Times New Roman"/>
          <w:sz w:val="24"/>
          <w:szCs w:val="24"/>
          <w:lang w:val="en-US"/>
        </w:rPr>
        <w:t xml:space="preserve">care </w:t>
      </w:r>
      <w:proofErr w:type="spellStart"/>
      <w:r w:rsidRPr="002B74F2">
        <w:rPr>
          <w:rFonts w:cs="Times New Roman"/>
          <w:sz w:val="24"/>
          <w:szCs w:val="24"/>
          <w:lang w:val="en-US"/>
        </w:rPr>
        <w:t>includ</w:t>
      </w:r>
      <w:proofErr w:type="spellEnd"/>
      <w:r w:rsidRPr="002B74F2">
        <w:rPr>
          <w:rFonts w:cs="Times New Roman"/>
          <w:sz w:val="24"/>
          <w:szCs w:val="24"/>
          <w:lang w:val="en-US"/>
        </w:rPr>
        <w:t xml:space="preserve"> </w:t>
      </w:r>
      <w:proofErr w:type="spellStart"/>
      <w:r w:rsidRPr="002B74F2">
        <w:rPr>
          <w:rFonts w:cs="Times New Roman"/>
          <w:sz w:val="24"/>
          <w:szCs w:val="24"/>
          <w:lang w:val="en-US"/>
        </w:rPr>
        <w:t>măsuri</w:t>
      </w:r>
      <w:proofErr w:type="spellEnd"/>
      <w:r w:rsidRPr="002B74F2">
        <w:rPr>
          <w:rFonts w:cs="Times New Roman"/>
          <w:sz w:val="24"/>
          <w:szCs w:val="24"/>
          <w:lang w:val="en-US"/>
        </w:rPr>
        <w:t xml:space="preserve"> </w:t>
      </w:r>
      <w:proofErr w:type="spellStart"/>
      <w:r w:rsidRPr="002B74F2">
        <w:rPr>
          <w:rFonts w:cs="Times New Roman"/>
          <w:sz w:val="24"/>
          <w:szCs w:val="24"/>
          <w:lang w:val="en-US"/>
        </w:rPr>
        <w:t>pentru</w:t>
      </w:r>
      <w:proofErr w:type="spellEnd"/>
      <w:r w:rsidRPr="002B74F2">
        <w:rPr>
          <w:rFonts w:cs="Times New Roman"/>
          <w:sz w:val="24"/>
          <w:szCs w:val="24"/>
          <w:lang w:val="en-US"/>
        </w:rPr>
        <w:t xml:space="preserve"> </w:t>
      </w:r>
      <w:proofErr w:type="spellStart"/>
      <w:r w:rsidRPr="002B74F2">
        <w:rPr>
          <w:rFonts w:cs="Times New Roman"/>
          <w:sz w:val="24"/>
          <w:szCs w:val="24"/>
          <w:lang w:val="en-US"/>
        </w:rPr>
        <w:t>creșterea</w:t>
      </w:r>
      <w:proofErr w:type="spellEnd"/>
      <w:r w:rsidRPr="002B74F2">
        <w:rPr>
          <w:rFonts w:cs="Times New Roman"/>
          <w:sz w:val="24"/>
          <w:szCs w:val="24"/>
          <w:lang w:val="en-US"/>
        </w:rPr>
        <w:t xml:space="preserve"> </w:t>
      </w:r>
      <w:proofErr w:type="spellStart"/>
      <w:r w:rsidRPr="002B74F2">
        <w:rPr>
          <w:rFonts w:cs="Times New Roman"/>
          <w:sz w:val="24"/>
          <w:szCs w:val="24"/>
          <w:lang w:val="en-US"/>
        </w:rPr>
        <w:t>eficacității</w:t>
      </w:r>
      <w:proofErr w:type="spellEnd"/>
      <w:r w:rsidRPr="002B74F2">
        <w:rPr>
          <w:rFonts w:cs="Times New Roman"/>
          <w:sz w:val="24"/>
          <w:szCs w:val="24"/>
          <w:lang w:val="en-US"/>
        </w:rPr>
        <w:t xml:space="preserve"> </w:t>
      </w:r>
      <w:proofErr w:type="spellStart"/>
      <w:r w:rsidRPr="002B74F2">
        <w:rPr>
          <w:rFonts w:cs="Times New Roman"/>
          <w:sz w:val="24"/>
          <w:szCs w:val="24"/>
          <w:lang w:val="en-US"/>
        </w:rPr>
        <w:t>Parlamentului</w:t>
      </w:r>
      <w:proofErr w:type="spellEnd"/>
      <w:r w:rsidRPr="002B74F2">
        <w:rPr>
          <w:rFonts w:cs="Times New Roman"/>
          <w:sz w:val="24"/>
          <w:szCs w:val="24"/>
          <w:lang w:val="en-US"/>
        </w:rPr>
        <w:t xml:space="preserve"> </w:t>
      </w:r>
      <w:proofErr w:type="spellStart"/>
      <w:r w:rsidRPr="002B74F2">
        <w:rPr>
          <w:rFonts w:cs="Times New Roman"/>
          <w:sz w:val="24"/>
          <w:szCs w:val="24"/>
          <w:lang w:val="en-US"/>
        </w:rPr>
        <w:t>prin</w:t>
      </w:r>
      <w:proofErr w:type="spellEnd"/>
      <w:r w:rsidRPr="002B74F2">
        <w:rPr>
          <w:rFonts w:cs="Times New Roman"/>
          <w:sz w:val="24"/>
          <w:szCs w:val="24"/>
          <w:lang w:val="en-US"/>
        </w:rPr>
        <w:t xml:space="preserve"> </w:t>
      </w:r>
      <w:proofErr w:type="spellStart"/>
      <w:r w:rsidRPr="002B74F2">
        <w:rPr>
          <w:rFonts w:cs="Times New Roman"/>
          <w:sz w:val="24"/>
          <w:szCs w:val="24"/>
          <w:lang w:val="en-US"/>
        </w:rPr>
        <w:t>proceduri</w:t>
      </w:r>
      <w:proofErr w:type="spellEnd"/>
      <w:r w:rsidRPr="002B74F2">
        <w:rPr>
          <w:rFonts w:cs="Times New Roman"/>
          <w:sz w:val="24"/>
          <w:szCs w:val="24"/>
          <w:lang w:val="en-US"/>
        </w:rPr>
        <w:t xml:space="preserve"> </w:t>
      </w:r>
      <w:proofErr w:type="spellStart"/>
      <w:r w:rsidRPr="002B74F2">
        <w:rPr>
          <w:rFonts w:cs="Times New Roman"/>
          <w:sz w:val="24"/>
          <w:szCs w:val="24"/>
          <w:lang w:val="en-US"/>
        </w:rPr>
        <w:t>îmbunătățite</w:t>
      </w:r>
      <w:proofErr w:type="spellEnd"/>
      <w:r w:rsidRPr="002B74F2">
        <w:rPr>
          <w:rFonts w:cs="Times New Roman"/>
          <w:sz w:val="24"/>
          <w:szCs w:val="24"/>
          <w:lang w:val="en-US"/>
        </w:rPr>
        <w:t xml:space="preserve"> </w:t>
      </w:r>
      <w:proofErr w:type="spellStart"/>
      <w:r w:rsidRPr="002B74F2">
        <w:rPr>
          <w:rFonts w:cs="Times New Roman"/>
          <w:sz w:val="24"/>
          <w:szCs w:val="24"/>
          <w:lang w:val="en-US"/>
        </w:rPr>
        <w:t>și</w:t>
      </w:r>
      <w:proofErr w:type="spellEnd"/>
      <w:r w:rsidRPr="002B74F2">
        <w:rPr>
          <w:rFonts w:cs="Times New Roman"/>
          <w:sz w:val="24"/>
          <w:szCs w:val="24"/>
          <w:lang w:val="en-US"/>
        </w:rPr>
        <w:t xml:space="preserve"> </w:t>
      </w:r>
      <w:proofErr w:type="spellStart"/>
      <w:r w:rsidRPr="002B74F2">
        <w:rPr>
          <w:rFonts w:cs="Times New Roman"/>
          <w:sz w:val="24"/>
          <w:szCs w:val="24"/>
          <w:lang w:val="en-US"/>
        </w:rPr>
        <w:t>capacități</w:t>
      </w:r>
      <w:proofErr w:type="spellEnd"/>
      <w:r w:rsidRPr="002B74F2">
        <w:rPr>
          <w:rFonts w:cs="Times New Roman"/>
          <w:sz w:val="24"/>
          <w:szCs w:val="24"/>
          <w:lang w:val="en-US"/>
        </w:rPr>
        <w:t xml:space="preserve"> </w:t>
      </w:r>
      <w:proofErr w:type="spellStart"/>
      <w:r w:rsidRPr="002B74F2">
        <w:rPr>
          <w:rFonts w:cs="Times New Roman"/>
          <w:sz w:val="24"/>
          <w:szCs w:val="24"/>
          <w:lang w:val="en-US"/>
        </w:rPr>
        <w:t>dezvoltate</w:t>
      </w:r>
      <w:proofErr w:type="spellEnd"/>
      <w:r w:rsidRPr="002B74F2">
        <w:rPr>
          <w:rFonts w:cs="Times New Roman"/>
          <w:sz w:val="24"/>
          <w:szCs w:val="24"/>
          <w:lang w:val="en-US"/>
        </w:rPr>
        <w:t xml:space="preserve">, </w:t>
      </w:r>
      <w:proofErr w:type="spellStart"/>
      <w:r w:rsidRPr="002B74F2">
        <w:rPr>
          <w:rFonts w:cs="Times New Roman"/>
          <w:sz w:val="24"/>
          <w:szCs w:val="24"/>
          <w:lang w:val="en-US"/>
        </w:rPr>
        <w:t>sporirea</w:t>
      </w:r>
      <w:proofErr w:type="spellEnd"/>
      <w:r w:rsidRPr="002B74F2">
        <w:rPr>
          <w:rFonts w:cs="Times New Roman"/>
          <w:sz w:val="24"/>
          <w:szCs w:val="24"/>
          <w:lang w:val="en-US"/>
        </w:rPr>
        <w:t xml:space="preserve"> </w:t>
      </w:r>
      <w:proofErr w:type="spellStart"/>
      <w:r w:rsidRPr="002B74F2">
        <w:rPr>
          <w:rFonts w:cs="Times New Roman"/>
          <w:sz w:val="24"/>
          <w:szCs w:val="24"/>
          <w:lang w:val="en-US"/>
        </w:rPr>
        <w:t>transparenței</w:t>
      </w:r>
      <w:proofErr w:type="spellEnd"/>
      <w:r w:rsidRPr="002B74F2">
        <w:rPr>
          <w:rFonts w:cs="Times New Roman"/>
          <w:sz w:val="24"/>
          <w:szCs w:val="24"/>
          <w:lang w:val="en-US"/>
        </w:rPr>
        <w:t xml:space="preserve"> </w:t>
      </w:r>
      <w:proofErr w:type="spellStart"/>
      <w:r w:rsidRPr="002B74F2">
        <w:rPr>
          <w:rFonts w:cs="Times New Roman"/>
          <w:sz w:val="24"/>
          <w:szCs w:val="24"/>
          <w:lang w:val="en-US"/>
        </w:rPr>
        <w:t>în</w:t>
      </w:r>
      <w:proofErr w:type="spellEnd"/>
      <w:r w:rsidRPr="002B74F2">
        <w:rPr>
          <w:rFonts w:cs="Times New Roman"/>
          <w:sz w:val="24"/>
          <w:szCs w:val="24"/>
          <w:lang w:val="en-US"/>
        </w:rPr>
        <w:t xml:space="preserve"> </w:t>
      </w:r>
      <w:proofErr w:type="spellStart"/>
      <w:r w:rsidRPr="002B74F2">
        <w:rPr>
          <w:rFonts w:cs="Times New Roman"/>
          <w:sz w:val="24"/>
          <w:szCs w:val="24"/>
          <w:lang w:val="en-US"/>
        </w:rPr>
        <w:t>activitatea</w:t>
      </w:r>
      <w:proofErr w:type="spellEnd"/>
      <w:r w:rsidRPr="002B74F2">
        <w:rPr>
          <w:rFonts w:cs="Times New Roman"/>
          <w:sz w:val="24"/>
          <w:szCs w:val="24"/>
          <w:lang w:val="en-US"/>
        </w:rPr>
        <w:t xml:space="preserve"> </w:t>
      </w:r>
      <w:proofErr w:type="spellStart"/>
      <w:r w:rsidRPr="002B74F2">
        <w:rPr>
          <w:rFonts w:cs="Times New Roman"/>
          <w:sz w:val="24"/>
          <w:szCs w:val="24"/>
          <w:lang w:val="en-US"/>
        </w:rPr>
        <w:t>parlamentară</w:t>
      </w:r>
      <w:proofErr w:type="spellEnd"/>
      <w:r w:rsidRPr="002B74F2">
        <w:rPr>
          <w:rFonts w:cs="Times New Roman"/>
          <w:sz w:val="24"/>
          <w:szCs w:val="24"/>
          <w:lang w:val="en-US"/>
        </w:rPr>
        <w:t xml:space="preserve"> </w:t>
      </w:r>
      <w:proofErr w:type="spellStart"/>
      <w:r w:rsidRPr="002B74F2">
        <w:rPr>
          <w:rFonts w:cs="Times New Roman"/>
          <w:sz w:val="24"/>
          <w:szCs w:val="24"/>
          <w:lang w:val="en-US"/>
        </w:rPr>
        <w:t>și</w:t>
      </w:r>
      <w:proofErr w:type="spellEnd"/>
      <w:r w:rsidRPr="002B74F2">
        <w:rPr>
          <w:rFonts w:cs="Times New Roman"/>
          <w:sz w:val="24"/>
          <w:szCs w:val="24"/>
          <w:lang w:val="en-US"/>
        </w:rPr>
        <w:t xml:space="preserve"> </w:t>
      </w:r>
      <w:proofErr w:type="spellStart"/>
      <w:r w:rsidRPr="002B74F2">
        <w:rPr>
          <w:rFonts w:cs="Times New Roman"/>
          <w:sz w:val="24"/>
          <w:szCs w:val="24"/>
          <w:lang w:val="en-US"/>
        </w:rPr>
        <w:t>consolidarea</w:t>
      </w:r>
      <w:proofErr w:type="spellEnd"/>
      <w:r w:rsidRPr="002B74F2">
        <w:rPr>
          <w:rFonts w:cs="Times New Roman"/>
          <w:sz w:val="24"/>
          <w:szCs w:val="24"/>
          <w:lang w:val="en-US"/>
        </w:rPr>
        <w:t xml:space="preserve"> </w:t>
      </w:r>
      <w:proofErr w:type="spellStart"/>
      <w:r w:rsidRPr="002B74F2">
        <w:rPr>
          <w:rFonts w:cs="Times New Roman"/>
          <w:sz w:val="24"/>
          <w:szCs w:val="24"/>
          <w:lang w:val="en-US"/>
        </w:rPr>
        <w:t>mecanismelor</w:t>
      </w:r>
      <w:proofErr w:type="spellEnd"/>
      <w:r w:rsidRPr="002B74F2">
        <w:rPr>
          <w:rFonts w:cs="Times New Roman"/>
          <w:sz w:val="24"/>
          <w:szCs w:val="24"/>
          <w:lang w:val="en-US"/>
        </w:rPr>
        <w:t xml:space="preserve"> de </w:t>
      </w:r>
      <w:proofErr w:type="spellStart"/>
      <w:r w:rsidRPr="002B74F2">
        <w:rPr>
          <w:rFonts w:cs="Times New Roman"/>
          <w:sz w:val="24"/>
          <w:szCs w:val="24"/>
          <w:lang w:val="en-US"/>
        </w:rPr>
        <w:t>integritate</w:t>
      </w:r>
      <w:proofErr w:type="spellEnd"/>
      <w:r w:rsidRPr="002B74F2">
        <w:rPr>
          <w:rFonts w:cs="Times New Roman"/>
          <w:sz w:val="24"/>
          <w:szCs w:val="24"/>
          <w:lang w:val="en-US"/>
        </w:rPr>
        <w:t xml:space="preserve"> </w:t>
      </w:r>
      <w:proofErr w:type="spellStart"/>
      <w:r w:rsidRPr="002B74F2">
        <w:rPr>
          <w:rFonts w:cs="Times New Roman"/>
          <w:sz w:val="24"/>
          <w:szCs w:val="24"/>
          <w:lang w:val="en-US"/>
        </w:rPr>
        <w:t>în</w:t>
      </w:r>
      <w:proofErr w:type="spellEnd"/>
      <w:r w:rsidRPr="002B74F2">
        <w:rPr>
          <w:rFonts w:cs="Times New Roman"/>
          <w:sz w:val="24"/>
          <w:szCs w:val="24"/>
          <w:lang w:val="en-US"/>
        </w:rPr>
        <w:t xml:space="preserve"> </w:t>
      </w:r>
      <w:proofErr w:type="spellStart"/>
      <w:r w:rsidRPr="002B74F2">
        <w:rPr>
          <w:rFonts w:cs="Times New Roman"/>
          <w:sz w:val="24"/>
          <w:szCs w:val="24"/>
          <w:lang w:val="en-US"/>
        </w:rPr>
        <w:t>raport</w:t>
      </w:r>
      <w:proofErr w:type="spellEnd"/>
      <w:r w:rsidRPr="002B74F2">
        <w:rPr>
          <w:rFonts w:cs="Times New Roman"/>
          <w:sz w:val="24"/>
          <w:szCs w:val="24"/>
          <w:lang w:val="en-US"/>
        </w:rPr>
        <w:t xml:space="preserve"> cu </w:t>
      </w:r>
      <w:proofErr w:type="spellStart"/>
      <w:r w:rsidRPr="002B74F2">
        <w:rPr>
          <w:rFonts w:cs="Times New Roman"/>
          <w:sz w:val="24"/>
          <w:szCs w:val="24"/>
          <w:lang w:val="en-US"/>
        </w:rPr>
        <w:t>deputații</w:t>
      </w:r>
      <w:proofErr w:type="spellEnd"/>
      <w:r w:rsidRPr="002B74F2">
        <w:rPr>
          <w:rFonts w:cs="Times New Roman"/>
          <w:sz w:val="24"/>
          <w:szCs w:val="24"/>
          <w:lang w:val="en-US"/>
        </w:rPr>
        <w:t xml:space="preserve">. </w:t>
      </w:r>
    </w:p>
    <w:p w14:paraId="6731563E" w14:textId="77777777" w:rsidR="00457278" w:rsidRPr="002B74F2" w:rsidRDefault="00457278" w:rsidP="002B74F2">
      <w:pPr>
        <w:widowControl w:val="0"/>
        <w:autoSpaceDE w:val="0"/>
        <w:autoSpaceDN w:val="0"/>
        <w:adjustRightInd w:val="0"/>
        <w:spacing w:after="0"/>
        <w:jc w:val="both"/>
        <w:rPr>
          <w:rFonts w:cs="Times New Roman"/>
          <w:sz w:val="24"/>
          <w:szCs w:val="24"/>
          <w:lang w:val="en-US"/>
        </w:rPr>
      </w:pPr>
    </w:p>
    <w:p w14:paraId="6AC66DE6" w14:textId="77777777" w:rsidR="00457278" w:rsidRPr="002B74F2" w:rsidRDefault="00457278" w:rsidP="002B74F2">
      <w:pPr>
        <w:widowControl w:val="0"/>
        <w:autoSpaceDE w:val="0"/>
        <w:autoSpaceDN w:val="0"/>
        <w:adjustRightInd w:val="0"/>
        <w:spacing w:after="0"/>
        <w:jc w:val="both"/>
        <w:rPr>
          <w:rFonts w:cs="Times New Roman"/>
          <w:sz w:val="24"/>
          <w:szCs w:val="24"/>
          <w:lang w:val="en-US"/>
        </w:rPr>
      </w:pPr>
      <w:r w:rsidRPr="002B74F2">
        <w:rPr>
          <w:rFonts w:cs="Times New Roman"/>
          <w:sz w:val="24"/>
          <w:szCs w:val="24"/>
          <w:lang w:val="en-US"/>
        </w:rPr>
        <w:t xml:space="preserve">Cele </w:t>
      </w:r>
      <w:r w:rsidRPr="002B74F2">
        <w:rPr>
          <w:rFonts w:cs="Times New Roman"/>
          <w:i/>
          <w:iCs/>
          <w:sz w:val="24"/>
          <w:szCs w:val="24"/>
          <w:lang w:val="en-US"/>
        </w:rPr>
        <w:t xml:space="preserve">4 </w:t>
      </w:r>
      <w:proofErr w:type="spellStart"/>
      <w:r w:rsidRPr="002B74F2">
        <w:rPr>
          <w:rFonts w:cs="Times New Roman"/>
          <w:i/>
          <w:iCs/>
          <w:sz w:val="24"/>
          <w:szCs w:val="24"/>
          <w:lang w:val="en-US"/>
        </w:rPr>
        <w:t>obiective</w:t>
      </w:r>
      <w:proofErr w:type="spellEnd"/>
      <w:r w:rsidRPr="002B74F2">
        <w:rPr>
          <w:rFonts w:cs="Times New Roman"/>
          <w:i/>
          <w:iCs/>
          <w:sz w:val="24"/>
          <w:szCs w:val="24"/>
          <w:lang w:val="en-US"/>
        </w:rPr>
        <w:t xml:space="preserve"> </w:t>
      </w:r>
      <w:proofErr w:type="spellStart"/>
      <w:r w:rsidRPr="002B74F2">
        <w:rPr>
          <w:rFonts w:cs="Times New Roman"/>
          <w:i/>
          <w:iCs/>
          <w:sz w:val="24"/>
          <w:szCs w:val="24"/>
          <w:lang w:val="en-US"/>
        </w:rPr>
        <w:t>strategice</w:t>
      </w:r>
      <w:proofErr w:type="spellEnd"/>
      <w:r w:rsidRPr="002B74F2">
        <w:rPr>
          <w:rFonts w:cs="Times New Roman"/>
          <w:i/>
          <w:iCs/>
          <w:sz w:val="24"/>
          <w:szCs w:val="24"/>
          <w:lang w:val="en-US"/>
        </w:rPr>
        <w:t xml:space="preserve"> </w:t>
      </w:r>
      <w:r w:rsidRPr="002B74F2">
        <w:rPr>
          <w:rFonts w:cs="Times New Roman"/>
          <w:sz w:val="24"/>
          <w:szCs w:val="24"/>
          <w:lang w:val="en-US"/>
        </w:rPr>
        <w:t xml:space="preserve">ale </w:t>
      </w:r>
      <w:proofErr w:type="spellStart"/>
      <w:r w:rsidRPr="002B74F2">
        <w:rPr>
          <w:rFonts w:cs="Times New Roman"/>
          <w:sz w:val="24"/>
          <w:szCs w:val="24"/>
          <w:lang w:val="en-US"/>
        </w:rPr>
        <w:t>blocul</w:t>
      </w:r>
      <w:proofErr w:type="spellEnd"/>
      <w:r w:rsidRPr="002B74F2">
        <w:rPr>
          <w:rFonts w:cs="Times New Roman"/>
          <w:sz w:val="24"/>
          <w:szCs w:val="24"/>
          <w:lang w:val="en-US"/>
        </w:rPr>
        <w:t xml:space="preserve"> </w:t>
      </w:r>
      <w:proofErr w:type="spellStart"/>
      <w:r w:rsidRPr="002B74F2">
        <w:rPr>
          <w:rFonts w:cs="Times New Roman"/>
          <w:sz w:val="24"/>
          <w:szCs w:val="24"/>
          <w:lang w:val="en-US"/>
        </w:rPr>
        <w:t>tematic</w:t>
      </w:r>
      <w:proofErr w:type="spellEnd"/>
      <w:r w:rsidRPr="002B74F2">
        <w:rPr>
          <w:rFonts w:cs="Times New Roman"/>
          <w:sz w:val="24"/>
          <w:szCs w:val="24"/>
          <w:lang w:val="en-US"/>
        </w:rPr>
        <w:t xml:space="preserve"> </w:t>
      </w:r>
      <w:proofErr w:type="spellStart"/>
      <w:r w:rsidRPr="002B74F2">
        <w:rPr>
          <w:rFonts w:cs="Times New Roman"/>
          <w:sz w:val="24"/>
          <w:szCs w:val="24"/>
          <w:lang w:val="en-US"/>
        </w:rPr>
        <w:t>dedicat</w:t>
      </w:r>
      <w:proofErr w:type="spellEnd"/>
      <w:r w:rsidRPr="002B74F2">
        <w:rPr>
          <w:rFonts w:cs="Times New Roman"/>
          <w:sz w:val="24"/>
          <w:szCs w:val="24"/>
          <w:lang w:val="en-US"/>
        </w:rPr>
        <w:t xml:space="preserve"> </w:t>
      </w:r>
      <w:proofErr w:type="spellStart"/>
      <w:r w:rsidRPr="002B74F2">
        <w:rPr>
          <w:rFonts w:cs="Times New Roman"/>
          <w:i/>
          <w:iCs/>
          <w:sz w:val="24"/>
          <w:szCs w:val="24"/>
          <w:lang w:val="en-US"/>
        </w:rPr>
        <w:t>societății</w:t>
      </w:r>
      <w:proofErr w:type="spellEnd"/>
      <w:r w:rsidRPr="002B74F2">
        <w:rPr>
          <w:rFonts w:cs="Times New Roman"/>
          <w:i/>
          <w:iCs/>
          <w:sz w:val="24"/>
          <w:szCs w:val="24"/>
          <w:lang w:val="en-US"/>
        </w:rPr>
        <w:t xml:space="preserve"> civile </w:t>
      </w:r>
      <w:proofErr w:type="spellStart"/>
      <w:r w:rsidRPr="002B74F2">
        <w:rPr>
          <w:rFonts w:cs="Times New Roman"/>
          <w:sz w:val="24"/>
          <w:szCs w:val="24"/>
          <w:lang w:val="en-US"/>
        </w:rPr>
        <w:t>conțin</w:t>
      </w:r>
      <w:proofErr w:type="spellEnd"/>
      <w:r w:rsidRPr="002B74F2">
        <w:rPr>
          <w:rFonts w:cs="Times New Roman"/>
          <w:sz w:val="24"/>
          <w:szCs w:val="24"/>
          <w:lang w:val="en-US"/>
        </w:rPr>
        <w:t xml:space="preserve"> </w:t>
      </w:r>
      <w:proofErr w:type="spellStart"/>
      <w:r w:rsidRPr="002B74F2">
        <w:rPr>
          <w:rFonts w:cs="Times New Roman"/>
          <w:sz w:val="24"/>
          <w:szCs w:val="24"/>
          <w:lang w:val="en-US"/>
        </w:rPr>
        <w:t>acțiuni</w:t>
      </w:r>
      <w:proofErr w:type="spellEnd"/>
      <w:r w:rsidRPr="002B74F2">
        <w:rPr>
          <w:rFonts w:cs="Times New Roman"/>
          <w:sz w:val="24"/>
          <w:szCs w:val="24"/>
          <w:lang w:val="en-US"/>
        </w:rPr>
        <w:t xml:space="preserve"> </w:t>
      </w:r>
      <w:proofErr w:type="spellStart"/>
      <w:r w:rsidRPr="002B74F2">
        <w:rPr>
          <w:rFonts w:cs="Times New Roman"/>
          <w:sz w:val="24"/>
          <w:szCs w:val="24"/>
          <w:lang w:val="en-US"/>
        </w:rPr>
        <w:t>menite</w:t>
      </w:r>
      <w:proofErr w:type="spellEnd"/>
      <w:r w:rsidRPr="002B74F2">
        <w:rPr>
          <w:rFonts w:cs="Times New Roman"/>
          <w:sz w:val="24"/>
          <w:szCs w:val="24"/>
          <w:lang w:val="en-US"/>
        </w:rPr>
        <w:t xml:space="preserve"> </w:t>
      </w:r>
      <w:proofErr w:type="spellStart"/>
      <w:r w:rsidRPr="002B74F2">
        <w:rPr>
          <w:rFonts w:cs="Times New Roman"/>
          <w:sz w:val="24"/>
          <w:szCs w:val="24"/>
          <w:lang w:val="en-US"/>
        </w:rPr>
        <w:t>să</w:t>
      </w:r>
      <w:proofErr w:type="spellEnd"/>
      <w:r w:rsidRPr="002B74F2">
        <w:rPr>
          <w:rFonts w:cs="Times New Roman"/>
          <w:sz w:val="24"/>
          <w:szCs w:val="24"/>
          <w:lang w:val="en-US"/>
        </w:rPr>
        <w:t xml:space="preserve"> </w:t>
      </w:r>
      <w:proofErr w:type="spellStart"/>
      <w:r w:rsidRPr="002B74F2">
        <w:rPr>
          <w:rFonts w:cs="Times New Roman"/>
          <w:sz w:val="24"/>
          <w:szCs w:val="24"/>
          <w:lang w:val="en-US"/>
        </w:rPr>
        <w:t>sporească</w:t>
      </w:r>
      <w:proofErr w:type="spellEnd"/>
      <w:r w:rsidRPr="002B74F2">
        <w:rPr>
          <w:rFonts w:cs="Times New Roman"/>
          <w:sz w:val="24"/>
          <w:szCs w:val="24"/>
          <w:lang w:val="en-US"/>
        </w:rPr>
        <w:t xml:space="preserve"> </w:t>
      </w:r>
      <w:proofErr w:type="spellStart"/>
      <w:r w:rsidRPr="002B74F2">
        <w:rPr>
          <w:rFonts w:cs="Times New Roman"/>
          <w:sz w:val="24"/>
          <w:szCs w:val="24"/>
          <w:lang w:val="en-US"/>
        </w:rPr>
        <w:t>transparența</w:t>
      </w:r>
      <w:proofErr w:type="spellEnd"/>
      <w:r w:rsidRPr="002B74F2">
        <w:rPr>
          <w:rFonts w:cs="Times New Roman"/>
          <w:sz w:val="24"/>
          <w:szCs w:val="24"/>
          <w:lang w:val="en-US"/>
        </w:rPr>
        <w:t xml:space="preserve"> </w:t>
      </w:r>
      <w:proofErr w:type="spellStart"/>
      <w:r w:rsidRPr="002B74F2">
        <w:rPr>
          <w:rFonts w:cs="Times New Roman"/>
          <w:sz w:val="24"/>
          <w:szCs w:val="24"/>
          <w:lang w:val="en-US"/>
        </w:rPr>
        <w:t>proceselor</w:t>
      </w:r>
      <w:proofErr w:type="spellEnd"/>
      <w:r w:rsidRPr="002B74F2">
        <w:rPr>
          <w:rFonts w:cs="Times New Roman"/>
          <w:sz w:val="24"/>
          <w:szCs w:val="24"/>
          <w:lang w:val="en-US"/>
        </w:rPr>
        <w:t xml:space="preserve"> </w:t>
      </w:r>
      <w:proofErr w:type="spellStart"/>
      <w:r w:rsidRPr="002B74F2">
        <w:rPr>
          <w:rFonts w:cs="Times New Roman"/>
          <w:sz w:val="24"/>
          <w:szCs w:val="24"/>
          <w:lang w:val="en-US"/>
        </w:rPr>
        <w:t>decizionale</w:t>
      </w:r>
      <w:proofErr w:type="spellEnd"/>
      <w:r w:rsidRPr="002B74F2">
        <w:rPr>
          <w:rFonts w:cs="Times New Roman"/>
          <w:sz w:val="24"/>
          <w:szCs w:val="24"/>
          <w:lang w:val="en-US"/>
        </w:rPr>
        <w:t xml:space="preserve"> la </w:t>
      </w:r>
      <w:proofErr w:type="spellStart"/>
      <w:r w:rsidRPr="002B74F2">
        <w:rPr>
          <w:rFonts w:cs="Times New Roman"/>
          <w:sz w:val="24"/>
          <w:szCs w:val="24"/>
          <w:lang w:val="en-US"/>
        </w:rPr>
        <w:t>nivelul</w:t>
      </w:r>
      <w:proofErr w:type="spellEnd"/>
      <w:r w:rsidRPr="002B74F2">
        <w:rPr>
          <w:rFonts w:cs="Times New Roman"/>
          <w:sz w:val="24"/>
          <w:szCs w:val="24"/>
          <w:lang w:val="en-US"/>
        </w:rPr>
        <w:t xml:space="preserve"> </w:t>
      </w:r>
      <w:proofErr w:type="spellStart"/>
      <w:r w:rsidRPr="002B74F2">
        <w:rPr>
          <w:rFonts w:cs="Times New Roman"/>
          <w:sz w:val="24"/>
          <w:szCs w:val="24"/>
          <w:lang w:val="en-US"/>
        </w:rPr>
        <w:t>autorităților</w:t>
      </w:r>
      <w:proofErr w:type="spellEnd"/>
      <w:r w:rsidRPr="002B74F2">
        <w:rPr>
          <w:rFonts w:cs="Times New Roman"/>
          <w:sz w:val="24"/>
          <w:szCs w:val="24"/>
          <w:lang w:val="en-US"/>
        </w:rPr>
        <w:t xml:space="preserve"> </w:t>
      </w:r>
      <w:proofErr w:type="spellStart"/>
      <w:r w:rsidRPr="002B74F2">
        <w:rPr>
          <w:rFonts w:cs="Times New Roman"/>
          <w:sz w:val="24"/>
          <w:szCs w:val="24"/>
          <w:lang w:val="en-US"/>
        </w:rPr>
        <w:t>publice</w:t>
      </w:r>
      <w:proofErr w:type="spellEnd"/>
      <w:r w:rsidRPr="002B74F2">
        <w:rPr>
          <w:rFonts w:cs="Times New Roman"/>
          <w:sz w:val="24"/>
          <w:szCs w:val="24"/>
          <w:lang w:val="en-US"/>
        </w:rPr>
        <w:t xml:space="preserve"> </w:t>
      </w:r>
      <w:proofErr w:type="spellStart"/>
      <w:r w:rsidRPr="002B74F2">
        <w:rPr>
          <w:rFonts w:cs="Times New Roman"/>
          <w:sz w:val="24"/>
          <w:szCs w:val="24"/>
          <w:lang w:val="en-US"/>
        </w:rPr>
        <w:t>și</w:t>
      </w:r>
      <w:proofErr w:type="spellEnd"/>
      <w:r w:rsidRPr="002B74F2">
        <w:rPr>
          <w:rFonts w:cs="Times New Roman"/>
          <w:sz w:val="24"/>
          <w:szCs w:val="24"/>
          <w:lang w:val="en-US"/>
        </w:rPr>
        <w:t xml:space="preserve">, </w:t>
      </w:r>
      <w:proofErr w:type="spellStart"/>
      <w:r w:rsidRPr="002B74F2">
        <w:rPr>
          <w:rFonts w:cs="Times New Roman"/>
          <w:sz w:val="24"/>
          <w:szCs w:val="24"/>
          <w:lang w:val="en-US"/>
        </w:rPr>
        <w:t>totodată</w:t>
      </w:r>
      <w:proofErr w:type="spellEnd"/>
      <w:r w:rsidRPr="002B74F2">
        <w:rPr>
          <w:rFonts w:cs="Times New Roman"/>
          <w:sz w:val="24"/>
          <w:szCs w:val="24"/>
          <w:lang w:val="en-US"/>
        </w:rPr>
        <w:t xml:space="preserve">, </w:t>
      </w:r>
      <w:proofErr w:type="spellStart"/>
      <w:r w:rsidRPr="002B74F2">
        <w:rPr>
          <w:rFonts w:cs="Times New Roman"/>
          <w:sz w:val="24"/>
          <w:szCs w:val="24"/>
          <w:lang w:val="en-US"/>
        </w:rPr>
        <w:t>gradul</w:t>
      </w:r>
      <w:proofErr w:type="spellEnd"/>
      <w:r w:rsidRPr="002B74F2">
        <w:rPr>
          <w:rFonts w:cs="Times New Roman"/>
          <w:sz w:val="24"/>
          <w:szCs w:val="24"/>
          <w:lang w:val="en-US"/>
        </w:rPr>
        <w:t xml:space="preserve"> de </w:t>
      </w:r>
      <w:proofErr w:type="spellStart"/>
      <w:r w:rsidRPr="002B74F2">
        <w:rPr>
          <w:rFonts w:cs="Times New Roman"/>
          <w:sz w:val="24"/>
          <w:szCs w:val="24"/>
          <w:lang w:val="en-US"/>
        </w:rPr>
        <w:t>implicare</w:t>
      </w:r>
      <w:proofErr w:type="spellEnd"/>
      <w:r w:rsidRPr="002B74F2">
        <w:rPr>
          <w:rFonts w:cs="Times New Roman"/>
          <w:sz w:val="24"/>
          <w:szCs w:val="24"/>
          <w:lang w:val="en-US"/>
        </w:rPr>
        <w:t xml:space="preserve"> a </w:t>
      </w:r>
      <w:proofErr w:type="spellStart"/>
      <w:r w:rsidRPr="002B74F2">
        <w:rPr>
          <w:rFonts w:cs="Times New Roman"/>
          <w:sz w:val="24"/>
          <w:szCs w:val="24"/>
          <w:lang w:val="en-US"/>
        </w:rPr>
        <w:t>societății</w:t>
      </w:r>
      <w:proofErr w:type="spellEnd"/>
      <w:r w:rsidRPr="002B74F2">
        <w:rPr>
          <w:rFonts w:cs="Times New Roman"/>
          <w:sz w:val="24"/>
          <w:szCs w:val="24"/>
          <w:lang w:val="en-US"/>
        </w:rPr>
        <w:t xml:space="preserve"> civile </w:t>
      </w:r>
      <w:proofErr w:type="spellStart"/>
      <w:r w:rsidRPr="002B74F2">
        <w:rPr>
          <w:rFonts w:cs="Times New Roman"/>
          <w:sz w:val="24"/>
          <w:szCs w:val="24"/>
          <w:lang w:val="en-US"/>
        </w:rPr>
        <w:t>în</w:t>
      </w:r>
      <w:proofErr w:type="spellEnd"/>
      <w:r w:rsidRPr="002B74F2">
        <w:rPr>
          <w:rFonts w:cs="Times New Roman"/>
          <w:sz w:val="24"/>
          <w:szCs w:val="24"/>
          <w:lang w:val="en-US"/>
        </w:rPr>
        <w:t xml:space="preserve"> </w:t>
      </w:r>
      <w:proofErr w:type="spellStart"/>
      <w:r w:rsidRPr="002B74F2">
        <w:rPr>
          <w:rFonts w:cs="Times New Roman"/>
          <w:sz w:val="24"/>
          <w:szCs w:val="24"/>
          <w:lang w:val="en-US"/>
        </w:rPr>
        <w:t>aceste</w:t>
      </w:r>
      <w:proofErr w:type="spellEnd"/>
      <w:r w:rsidRPr="002B74F2">
        <w:rPr>
          <w:rFonts w:cs="Times New Roman"/>
          <w:sz w:val="24"/>
          <w:szCs w:val="24"/>
          <w:lang w:val="en-US"/>
        </w:rPr>
        <w:t xml:space="preserve"> </w:t>
      </w:r>
      <w:proofErr w:type="spellStart"/>
      <w:r w:rsidRPr="002B74F2">
        <w:rPr>
          <w:rFonts w:cs="Times New Roman"/>
          <w:sz w:val="24"/>
          <w:szCs w:val="24"/>
          <w:lang w:val="en-US"/>
        </w:rPr>
        <w:t>procese</w:t>
      </w:r>
      <w:proofErr w:type="spellEnd"/>
      <w:r w:rsidRPr="002B74F2">
        <w:rPr>
          <w:rFonts w:cs="Times New Roman"/>
          <w:sz w:val="24"/>
          <w:szCs w:val="24"/>
          <w:lang w:val="en-US"/>
        </w:rPr>
        <w:t xml:space="preserve">, </w:t>
      </w:r>
      <w:proofErr w:type="spellStart"/>
      <w:r w:rsidRPr="002B74F2">
        <w:rPr>
          <w:rFonts w:cs="Times New Roman"/>
          <w:sz w:val="24"/>
          <w:szCs w:val="24"/>
          <w:lang w:val="en-US"/>
        </w:rPr>
        <w:t>să</w:t>
      </w:r>
      <w:proofErr w:type="spellEnd"/>
      <w:r w:rsidRPr="002B74F2">
        <w:rPr>
          <w:rFonts w:cs="Times New Roman"/>
          <w:sz w:val="24"/>
          <w:szCs w:val="24"/>
          <w:lang w:val="en-US"/>
        </w:rPr>
        <w:t xml:space="preserve"> </w:t>
      </w:r>
      <w:proofErr w:type="spellStart"/>
      <w:r w:rsidRPr="002B74F2">
        <w:rPr>
          <w:rFonts w:cs="Times New Roman"/>
          <w:sz w:val="24"/>
          <w:szCs w:val="24"/>
          <w:lang w:val="en-US"/>
        </w:rPr>
        <w:t>asigure</w:t>
      </w:r>
      <w:proofErr w:type="spellEnd"/>
      <w:r w:rsidRPr="002B74F2">
        <w:rPr>
          <w:rFonts w:cs="Times New Roman"/>
          <w:sz w:val="24"/>
          <w:szCs w:val="24"/>
          <w:lang w:val="en-US"/>
        </w:rPr>
        <w:t xml:space="preserve"> </w:t>
      </w:r>
      <w:proofErr w:type="spellStart"/>
      <w:r w:rsidRPr="002B74F2">
        <w:rPr>
          <w:rFonts w:cs="Times New Roman"/>
          <w:sz w:val="24"/>
          <w:szCs w:val="24"/>
          <w:lang w:val="en-US"/>
        </w:rPr>
        <w:t>cadrul</w:t>
      </w:r>
      <w:proofErr w:type="spellEnd"/>
      <w:r w:rsidRPr="002B74F2">
        <w:rPr>
          <w:rFonts w:cs="Times New Roman"/>
          <w:sz w:val="24"/>
          <w:szCs w:val="24"/>
          <w:lang w:val="en-US"/>
        </w:rPr>
        <w:t xml:space="preserve"> legal </w:t>
      </w:r>
      <w:proofErr w:type="spellStart"/>
      <w:r w:rsidRPr="002B74F2">
        <w:rPr>
          <w:rFonts w:cs="Times New Roman"/>
          <w:sz w:val="24"/>
          <w:szCs w:val="24"/>
          <w:lang w:val="en-US"/>
        </w:rPr>
        <w:t>și</w:t>
      </w:r>
      <w:proofErr w:type="spellEnd"/>
      <w:r w:rsidRPr="002B74F2">
        <w:rPr>
          <w:rFonts w:cs="Times New Roman"/>
          <w:sz w:val="24"/>
          <w:szCs w:val="24"/>
          <w:lang w:val="en-US"/>
        </w:rPr>
        <w:t xml:space="preserve"> o </w:t>
      </w:r>
      <w:proofErr w:type="spellStart"/>
      <w:r w:rsidRPr="002B74F2">
        <w:rPr>
          <w:rFonts w:cs="Times New Roman"/>
          <w:sz w:val="24"/>
          <w:szCs w:val="24"/>
          <w:lang w:val="en-US"/>
        </w:rPr>
        <w:t>protecție</w:t>
      </w:r>
      <w:proofErr w:type="spellEnd"/>
      <w:r w:rsidRPr="002B74F2">
        <w:rPr>
          <w:rFonts w:cs="Times New Roman"/>
          <w:sz w:val="24"/>
          <w:szCs w:val="24"/>
          <w:lang w:val="en-US"/>
        </w:rPr>
        <w:t xml:space="preserve"> </w:t>
      </w:r>
      <w:proofErr w:type="spellStart"/>
      <w:r w:rsidRPr="002B74F2">
        <w:rPr>
          <w:rFonts w:cs="Times New Roman"/>
          <w:sz w:val="24"/>
          <w:szCs w:val="24"/>
          <w:lang w:val="en-US"/>
        </w:rPr>
        <w:t>sporită</w:t>
      </w:r>
      <w:proofErr w:type="spellEnd"/>
      <w:r w:rsidRPr="002B74F2">
        <w:rPr>
          <w:rFonts w:cs="Times New Roman"/>
          <w:sz w:val="24"/>
          <w:szCs w:val="24"/>
          <w:lang w:val="en-US"/>
        </w:rPr>
        <w:t xml:space="preserve"> </w:t>
      </w:r>
      <w:proofErr w:type="spellStart"/>
      <w:r w:rsidRPr="002B74F2">
        <w:rPr>
          <w:rFonts w:cs="Times New Roman"/>
          <w:sz w:val="24"/>
          <w:szCs w:val="24"/>
          <w:lang w:val="en-US"/>
        </w:rPr>
        <w:t>pentru</w:t>
      </w:r>
      <w:proofErr w:type="spellEnd"/>
      <w:r w:rsidRPr="002B74F2">
        <w:rPr>
          <w:rFonts w:cs="Times New Roman"/>
          <w:sz w:val="24"/>
          <w:szCs w:val="24"/>
          <w:lang w:val="en-US"/>
        </w:rPr>
        <w:t xml:space="preserve"> </w:t>
      </w:r>
      <w:proofErr w:type="spellStart"/>
      <w:r w:rsidRPr="002B74F2">
        <w:rPr>
          <w:rFonts w:cs="Times New Roman"/>
          <w:sz w:val="24"/>
          <w:szCs w:val="24"/>
          <w:lang w:val="en-US"/>
        </w:rPr>
        <w:t>apărătorii</w:t>
      </w:r>
      <w:proofErr w:type="spellEnd"/>
      <w:r w:rsidRPr="002B74F2">
        <w:rPr>
          <w:rFonts w:cs="Times New Roman"/>
          <w:sz w:val="24"/>
          <w:szCs w:val="24"/>
          <w:lang w:val="en-US"/>
        </w:rPr>
        <w:t xml:space="preserve"> </w:t>
      </w:r>
      <w:proofErr w:type="spellStart"/>
      <w:r w:rsidRPr="002B74F2">
        <w:rPr>
          <w:rFonts w:cs="Times New Roman"/>
          <w:sz w:val="24"/>
          <w:szCs w:val="24"/>
          <w:lang w:val="en-US"/>
        </w:rPr>
        <w:t>drepturilor</w:t>
      </w:r>
      <w:proofErr w:type="spellEnd"/>
      <w:r w:rsidRPr="002B74F2">
        <w:rPr>
          <w:rFonts w:cs="Times New Roman"/>
          <w:sz w:val="24"/>
          <w:szCs w:val="24"/>
          <w:lang w:val="en-US"/>
        </w:rPr>
        <w:t xml:space="preserve"> </w:t>
      </w:r>
      <w:proofErr w:type="spellStart"/>
      <w:r w:rsidRPr="002B74F2">
        <w:rPr>
          <w:rFonts w:cs="Times New Roman"/>
          <w:sz w:val="24"/>
          <w:szCs w:val="24"/>
          <w:lang w:val="en-US"/>
        </w:rPr>
        <w:t>omului</w:t>
      </w:r>
      <w:proofErr w:type="spellEnd"/>
      <w:r w:rsidRPr="002B74F2">
        <w:rPr>
          <w:rFonts w:cs="Times New Roman"/>
          <w:sz w:val="24"/>
          <w:szCs w:val="24"/>
          <w:lang w:val="en-US"/>
        </w:rPr>
        <w:t xml:space="preserve"> </w:t>
      </w:r>
      <w:proofErr w:type="spellStart"/>
      <w:r w:rsidRPr="002B74F2">
        <w:rPr>
          <w:rFonts w:cs="Times New Roman"/>
          <w:sz w:val="24"/>
          <w:szCs w:val="24"/>
          <w:lang w:val="en-US"/>
        </w:rPr>
        <w:t>și</w:t>
      </w:r>
      <w:proofErr w:type="spellEnd"/>
      <w:r w:rsidRPr="002B74F2">
        <w:rPr>
          <w:rFonts w:cs="Times New Roman"/>
          <w:sz w:val="24"/>
          <w:szCs w:val="24"/>
          <w:lang w:val="en-US"/>
        </w:rPr>
        <w:t xml:space="preserve"> a </w:t>
      </w:r>
      <w:proofErr w:type="spellStart"/>
      <w:r w:rsidRPr="002B74F2">
        <w:rPr>
          <w:rFonts w:cs="Times New Roman"/>
          <w:sz w:val="24"/>
          <w:szCs w:val="24"/>
          <w:lang w:val="en-US"/>
        </w:rPr>
        <w:t>persoanelor</w:t>
      </w:r>
      <w:proofErr w:type="spellEnd"/>
      <w:r w:rsidRPr="002B74F2">
        <w:rPr>
          <w:rFonts w:cs="Times New Roman"/>
          <w:sz w:val="24"/>
          <w:szCs w:val="24"/>
          <w:lang w:val="en-US"/>
        </w:rPr>
        <w:t xml:space="preserve"> care se </w:t>
      </w:r>
      <w:proofErr w:type="spellStart"/>
      <w:r w:rsidRPr="002B74F2">
        <w:rPr>
          <w:rFonts w:cs="Times New Roman"/>
          <w:sz w:val="24"/>
          <w:szCs w:val="24"/>
          <w:lang w:val="en-US"/>
        </w:rPr>
        <w:t>implică</w:t>
      </w:r>
      <w:proofErr w:type="spellEnd"/>
      <w:r w:rsidRPr="002B74F2">
        <w:rPr>
          <w:rFonts w:cs="Times New Roman"/>
          <w:sz w:val="24"/>
          <w:szCs w:val="24"/>
          <w:lang w:val="en-US"/>
        </w:rPr>
        <w:t xml:space="preserve"> </w:t>
      </w:r>
      <w:proofErr w:type="spellStart"/>
      <w:r w:rsidRPr="002B74F2">
        <w:rPr>
          <w:rFonts w:cs="Times New Roman"/>
          <w:sz w:val="24"/>
          <w:szCs w:val="24"/>
          <w:lang w:val="en-US"/>
        </w:rPr>
        <w:t>în</w:t>
      </w:r>
      <w:proofErr w:type="spellEnd"/>
      <w:r w:rsidRPr="002B74F2">
        <w:rPr>
          <w:rFonts w:cs="Times New Roman"/>
          <w:sz w:val="24"/>
          <w:szCs w:val="24"/>
          <w:lang w:val="en-US"/>
        </w:rPr>
        <w:t xml:space="preserve"> </w:t>
      </w:r>
      <w:proofErr w:type="spellStart"/>
      <w:r w:rsidRPr="002B74F2">
        <w:rPr>
          <w:rFonts w:cs="Times New Roman"/>
          <w:sz w:val="24"/>
          <w:szCs w:val="24"/>
          <w:lang w:val="en-US"/>
        </w:rPr>
        <w:t>procesele</w:t>
      </w:r>
      <w:proofErr w:type="spellEnd"/>
      <w:r w:rsidRPr="002B74F2">
        <w:rPr>
          <w:rFonts w:cs="Times New Roman"/>
          <w:sz w:val="24"/>
          <w:szCs w:val="24"/>
          <w:lang w:val="en-US"/>
        </w:rPr>
        <w:t xml:space="preserve"> </w:t>
      </w:r>
      <w:proofErr w:type="spellStart"/>
      <w:r w:rsidRPr="002B74F2">
        <w:rPr>
          <w:rFonts w:cs="Times New Roman"/>
          <w:sz w:val="24"/>
          <w:szCs w:val="24"/>
          <w:lang w:val="en-US"/>
        </w:rPr>
        <w:t>publice</w:t>
      </w:r>
      <w:proofErr w:type="spellEnd"/>
      <w:r w:rsidRPr="002B74F2">
        <w:rPr>
          <w:rFonts w:cs="Times New Roman"/>
          <w:sz w:val="24"/>
          <w:szCs w:val="24"/>
          <w:lang w:val="en-US"/>
        </w:rPr>
        <w:t xml:space="preserve"> </w:t>
      </w:r>
      <w:proofErr w:type="spellStart"/>
      <w:r w:rsidRPr="002B74F2">
        <w:rPr>
          <w:rFonts w:cs="Times New Roman"/>
          <w:sz w:val="24"/>
          <w:szCs w:val="24"/>
          <w:lang w:val="en-US"/>
        </w:rPr>
        <w:t>dar</w:t>
      </w:r>
      <w:proofErr w:type="spellEnd"/>
      <w:r w:rsidRPr="002B74F2">
        <w:rPr>
          <w:rFonts w:cs="Times New Roman"/>
          <w:sz w:val="24"/>
          <w:szCs w:val="24"/>
          <w:lang w:val="en-US"/>
        </w:rPr>
        <w:t xml:space="preserve"> </w:t>
      </w:r>
      <w:proofErr w:type="spellStart"/>
      <w:r w:rsidRPr="002B74F2">
        <w:rPr>
          <w:rFonts w:cs="Times New Roman"/>
          <w:sz w:val="24"/>
          <w:szCs w:val="24"/>
          <w:lang w:val="en-US"/>
        </w:rPr>
        <w:t>și</w:t>
      </w:r>
      <w:proofErr w:type="spellEnd"/>
      <w:r w:rsidRPr="002B74F2">
        <w:rPr>
          <w:rFonts w:cs="Times New Roman"/>
          <w:sz w:val="24"/>
          <w:szCs w:val="24"/>
          <w:lang w:val="en-US"/>
        </w:rPr>
        <w:t xml:space="preserve"> un </w:t>
      </w:r>
      <w:proofErr w:type="spellStart"/>
      <w:r w:rsidRPr="002B74F2">
        <w:rPr>
          <w:rFonts w:cs="Times New Roman"/>
          <w:sz w:val="24"/>
          <w:szCs w:val="24"/>
          <w:lang w:val="en-US"/>
        </w:rPr>
        <w:t>mediu</w:t>
      </w:r>
      <w:proofErr w:type="spellEnd"/>
      <w:r w:rsidRPr="002B74F2">
        <w:rPr>
          <w:rFonts w:cs="Times New Roman"/>
          <w:sz w:val="24"/>
          <w:szCs w:val="24"/>
          <w:lang w:val="en-US"/>
        </w:rPr>
        <w:t xml:space="preserve"> </w:t>
      </w:r>
      <w:proofErr w:type="spellStart"/>
      <w:r w:rsidRPr="002B74F2">
        <w:rPr>
          <w:rFonts w:cs="Times New Roman"/>
          <w:sz w:val="24"/>
          <w:szCs w:val="24"/>
          <w:lang w:val="en-US"/>
        </w:rPr>
        <w:t>operațional</w:t>
      </w:r>
      <w:proofErr w:type="spellEnd"/>
      <w:r w:rsidRPr="002B74F2">
        <w:rPr>
          <w:rFonts w:cs="Times New Roman"/>
          <w:sz w:val="24"/>
          <w:szCs w:val="24"/>
          <w:lang w:val="en-US"/>
        </w:rPr>
        <w:t xml:space="preserve"> </w:t>
      </w:r>
      <w:proofErr w:type="spellStart"/>
      <w:r w:rsidRPr="002B74F2">
        <w:rPr>
          <w:rFonts w:cs="Times New Roman"/>
          <w:sz w:val="24"/>
          <w:szCs w:val="24"/>
          <w:lang w:val="en-US"/>
        </w:rPr>
        <w:t>mai</w:t>
      </w:r>
      <w:proofErr w:type="spellEnd"/>
      <w:r w:rsidRPr="002B74F2">
        <w:rPr>
          <w:rFonts w:cs="Times New Roman"/>
          <w:sz w:val="24"/>
          <w:szCs w:val="24"/>
          <w:lang w:val="en-US"/>
        </w:rPr>
        <w:t xml:space="preserve"> </w:t>
      </w:r>
      <w:proofErr w:type="spellStart"/>
      <w:r w:rsidRPr="002B74F2">
        <w:rPr>
          <w:rFonts w:cs="Times New Roman"/>
          <w:sz w:val="24"/>
          <w:szCs w:val="24"/>
          <w:lang w:val="en-US"/>
        </w:rPr>
        <w:t>flexibil</w:t>
      </w:r>
      <w:proofErr w:type="spellEnd"/>
      <w:r w:rsidRPr="002B74F2">
        <w:rPr>
          <w:rFonts w:cs="Times New Roman"/>
          <w:sz w:val="24"/>
          <w:szCs w:val="24"/>
          <w:lang w:val="en-US"/>
        </w:rPr>
        <w:t xml:space="preserve"> </w:t>
      </w:r>
      <w:proofErr w:type="spellStart"/>
      <w:r w:rsidRPr="002B74F2">
        <w:rPr>
          <w:rFonts w:cs="Times New Roman"/>
          <w:sz w:val="24"/>
          <w:szCs w:val="24"/>
          <w:lang w:val="en-US"/>
        </w:rPr>
        <w:t>pentru</w:t>
      </w:r>
      <w:proofErr w:type="spellEnd"/>
      <w:r w:rsidRPr="002B74F2">
        <w:rPr>
          <w:rFonts w:cs="Times New Roman"/>
          <w:sz w:val="24"/>
          <w:szCs w:val="24"/>
          <w:lang w:val="en-US"/>
        </w:rPr>
        <w:t xml:space="preserve"> </w:t>
      </w:r>
      <w:proofErr w:type="spellStart"/>
      <w:r w:rsidRPr="002B74F2">
        <w:rPr>
          <w:rFonts w:cs="Times New Roman"/>
          <w:sz w:val="24"/>
          <w:szCs w:val="24"/>
          <w:lang w:val="en-US"/>
        </w:rPr>
        <w:t>organizațiile</w:t>
      </w:r>
      <w:proofErr w:type="spellEnd"/>
      <w:r w:rsidRPr="002B74F2">
        <w:rPr>
          <w:rFonts w:cs="Times New Roman"/>
          <w:sz w:val="24"/>
          <w:szCs w:val="24"/>
          <w:lang w:val="en-US"/>
        </w:rPr>
        <w:t xml:space="preserve"> </w:t>
      </w:r>
      <w:proofErr w:type="spellStart"/>
      <w:r w:rsidRPr="002B74F2">
        <w:rPr>
          <w:rFonts w:cs="Times New Roman"/>
          <w:sz w:val="24"/>
          <w:szCs w:val="24"/>
          <w:lang w:val="en-US"/>
        </w:rPr>
        <w:t>necomerciale</w:t>
      </w:r>
      <w:proofErr w:type="spellEnd"/>
      <w:r w:rsidRPr="002B74F2">
        <w:rPr>
          <w:rFonts w:cs="Times New Roman"/>
          <w:sz w:val="24"/>
          <w:szCs w:val="24"/>
          <w:lang w:val="en-US"/>
        </w:rPr>
        <w:t xml:space="preserve">. </w:t>
      </w:r>
    </w:p>
    <w:p w14:paraId="5973078A" w14:textId="77777777" w:rsidR="00457278" w:rsidRPr="002B74F2" w:rsidRDefault="00457278" w:rsidP="002B74F2">
      <w:pPr>
        <w:widowControl w:val="0"/>
        <w:autoSpaceDE w:val="0"/>
        <w:autoSpaceDN w:val="0"/>
        <w:adjustRightInd w:val="0"/>
        <w:spacing w:after="0"/>
        <w:jc w:val="both"/>
        <w:rPr>
          <w:rFonts w:cs="Times New Roman"/>
          <w:sz w:val="24"/>
          <w:szCs w:val="24"/>
          <w:lang w:val="en-US"/>
        </w:rPr>
      </w:pPr>
    </w:p>
    <w:p w14:paraId="56906525" w14:textId="2CF5240F" w:rsidR="00864F3A" w:rsidRPr="00864F3A" w:rsidRDefault="00457278" w:rsidP="002B74F2">
      <w:pPr>
        <w:spacing w:after="120"/>
        <w:jc w:val="both"/>
        <w:rPr>
          <w:sz w:val="24"/>
          <w:szCs w:val="24"/>
          <w:lang w:val="ro-RO"/>
        </w:rPr>
      </w:pPr>
      <w:proofErr w:type="spellStart"/>
      <w:r w:rsidRPr="00CA1C1F">
        <w:rPr>
          <w:rFonts w:cs="Times New Roman"/>
          <w:sz w:val="24"/>
          <w:szCs w:val="24"/>
          <w:lang w:val="fr-FR"/>
        </w:rPr>
        <w:t>Documentul</w:t>
      </w:r>
      <w:proofErr w:type="spellEnd"/>
      <w:r w:rsidRPr="00CA1C1F">
        <w:rPr>
          <w:rFonts w:cs="Times New Roman"/>
          <w:sz w:val="24"/>
          <w:szCs w:val="24"/>
          <w:lang w:val="fr-FR"/>
        </w:rPr>
        <w:t xml:space="preserve"> </w:t>
      </w:r>
      <w:proofErr w:type="spellStart"/>
      <w:r w:rsidRPr="00CA1C1F">
        <w:rPr>
          <w:rFonts w:cs="Times New Roman"/>
          <w:sz w:val="24"/>
          <w:szCs w:val="24"/>
          <w:lang w:val="fr-FR"/>
        </w:rPr>
        <w:t>definește</w:t>
      </w:r>
      <w:proofErr w:type="spellEnd"/>
      <w:r w:rsidRPr="00CA1C1F">
        <w:rPr>
          <w:rFonts w:cs="Times New Roman"/>
          <w:sz w:val="24"/>
          <w:szCs w:val="24"/>
          <w:lang w:val="fr-FR"/>
        </w:rPr>
        <w:t xml:space="preserve"> </w:t>
      </w:r>
      <w:proofErr w:type="spellStart"/>
      <w:r w:rsidRPr="00CA1C1F">
        <w:rPr>
          <w:rFonts w:cs="Times New Roman"/>
          <w:sz w:val="24"/>
          <w:szCs w:val="24"/>
          <w:lang w:val="fr-FR"/>
        </w:rPr>
        <w:t>acțiuni</w:t>
      </w:r>
      <w:proofErr w:type="spellEnd"/>
      <w:r w:rsidRPr="00CA1C1F">
        <w:rPr>
          <w:rFonts w:cs="Times New Roman"/>
          <w:sz w:val="24"/>
          <w:szCs w:val="24"/>
          <w:lang w:val="fr-FR"/>
        </w:rPr>
        <w:t xml:space="preserve"> </w:t>
      </w:r>
      <w:proofErr w:type="spellStart"/>
      <w:r w:rsidRPr="00CA1C1F">
        <w:rPr>
          <w:rFonts w:cs="Times New Roman"/>
          <w:sz w:val="24"/>
          <w:szCs w:val="24"/>
          <w:lang w:val="fr-FR"/>
        </w:rPr>
        <w:t>și</w:t>
      </w:r>
      <w:proofErr w:type="spellEnd"/>
      <w:r w:rsidRPr="00CA1C1F">
        <w:rPr>
          <w:rFonts w:cs="Times New Roman"/>
          <w:sz w:val="24"/>
          <w:szCs w:val="24"/>
          <w:lang w:val="fr-FR"/>
        </w:rPr>
        <w:t xml:space="preserve"> </w:t>
      </w:r>
      <w:proofErr w:type="spellStart"/>
      <w:r w:rsidRPr="00CA1C1F">
        <w:rPr>
          <w:rFonts w:cs="Times New Roman"/>
          <w:sz w:val="24"/>
          <w:szCs w:val="24"/>
          <w:lang w:val="fr-FR"/>
        </w:rPr>
        <w:t>termene</w:t>
      </w:r>
      <w:proofErr w:type="spellEnd"/>
      <w:r w:rsidRPr="00CA1C1F">
        <w:rPr>
          <w:rFonts w:cs="Times New Roman"/>
          <w:sz w:val="24"/>
          <w:szCs w:val="24"/>
          <w:lang w:val="fr-FR"/>
        </w:rPr>
        <w:t xml:space="preserve"> </w:t>
      </w:r>
      <w:proofErr w:type="spellStart"/>
      <w:r w:rsidRPr="00CA1C1F">
        <w:rPr>
          <w:rFonts w:cs="Times New Roman"/>
          <w:sz w:val="24"/>
          <w:szCs w:val="24"/>
          <w:lang w:val="fr-FR"/>
        </w:rPr>
        <w:t>clare</w:t>
      </w:r>
      <w:proofErr w:type="spellEnd"/>
      <w:r w:rsidRPr="00CA1C1F">
        <w:rPr>
          <w:rFonts w:cs="Times New Roman"/>
          <w:sz w:val="24"/>
          <w:szCs w:val="24"/>
          <w:lang w:val="fr-FR"/>
        </w:rPr>
        <w:t xml:space="preserve">, </w:t>
      </w:r>
      <w:proofErr w:type="spellStart"/>
      <w:r w:rsidRPr="00CA1C1F">
        <w:rPr>
          <w:rFonts w:cs="Times New Roman"/>
          <w:sz w:val="24"/>
          <w:szCs w:val="24"/>
          <w:lang w:val="fr-FR"/>
        </w:rPr>
        <w:t>precum</w:t>
      </w:r>
      <w:proofErr w:type="spellEnd"/>
      <w:r w:rsidRPr="00CA1C1F">
        <w:rPr>
          <w:rFonts w:cs="Times New Roman"/>
          <w:sz w:val="24"/>
          <w:szCs w:val="24"/>
          <w:lang w:val="fr-FR"/>
        </w:rPr>
        <w:t xml:space="preserve"> </w:t>
      </w:r>
      <w:proofErr w:type="spellStart"/>
      <w:r w:rsidRPr="00CA1C1F">
        <w:rPr>
          <w:rFonts w:cs="Times New Roman"/>
          <w:sz w:val="24"/>
          <w:szCs w:val="24"/>
          <w:lang w:val="fr-FR"/>
        </w:rPr>
        <w:t>și</w:t>
      </w:r>
      <w:proofErr w:type="spellEnd"/>
      <w:r w:rsidRPr="00CA1C1F">
        <w:rPr>
          <w:rFonts w:cs="Times New Roman"/>
          <w:sz w:val="24"/>
          <w:szCs w:val="24"/>
          <w:lang w:val="fr-FR"/>
        </w:rPr>
        <w:t xml:space="preserve"> </w:t>
      </w:r>
      <w:proofErr w:type="spellStart"/>
      <w:r w:rsidRPr="00CA1C1F">
        <w:rPr>
          <w:rFonts w:cs="Times New Roman"/>
          <w:sz w:val="24"/>
          <w:szCs w:val="24"/>
          <w:lang w:val="fr-FR"/>
        </w:rPr>
        <w:t>instituțiile</w:t>
      </w:r>
      <w:proofErr w:type="spellEnd"/>
      <w:r w:rsidRPr="00CA1C1F">
        <w:rPr>
          <w:rFonts w:cs="Times New Roman"/>
          <w:sz w:val="24"/>
          <w:szCs w:val="24"/>
          <w:lang w:val="fr-FR"/>
        </w:rPr>
        <w:t xml:space="preserve"> </w:t>
      </w:r>
      <w:proofErr w:type="spellStart"/>
      <w:r w:rsidRPr="00CA1C1F">
        <w:rPr>
          <w:rFonts w:cs="Times New Roman"/>
          <w:sz w:val="24"/>
          <w:szCs w:val="24"/>
          <w:lang w:val="fr-FR"/>
        </w:rPr>
        <w:t>responsabile</w:t>
      </w:r>
      <w:proofErr w:type="spellEnd"/>
      <w:r w:rsidRPr="00CA1C1F">
        <w:rPr>
          <w:rFonts w:cs="Times New Roman"/>
          <w:sz w:val="24"/>
          <w:szCs w:val="24"/>
          <w:lang w:val="fr-FR"/>
        </w:rPr>
        <w:t xml:space="preserve">, </w:t>
      </w:r>
      <w:proofErr w:type="spellStart"/>
      <w:r w:rsidRPr="00CA1C1F">
        <w:rPr>
          <w:rFonts w:cs="Times New Roman"/>
          <w:sz w:val="24"/>
          <w:szCs w:val="24"/>
          <w:lang w:val="fr-FR"/>
        </w:rPr>
        <w:t>pentru</w:t>
      </w:r>
      <w:proofErr w:type="spellEnd"/>
      <w:r w:rsidRPr="00CA1C1F">
        <w:rPr>
          <w:rFonts w:cs="Times New Roman"/>
          <w:sz w:val="24"/>
          <w:szCs w:val="24"/>
          <w:lang w:val="fr-FR"/>
        </w:rPr>
        <w:t xml:space="preserve"> a facilita </w:t>
      </w:r>
      <w:proofErr w:type="spellStart"/>
      <w:r w:rsidRPr="00CA1C1F">
        <w:rPr>
          <w:rFonts w:cs="Times New Roman"/>
          <w:sz w:val="24"/>
          <w:szCs w:val="24"/>
          <w:lang w:val="fr-FR"/>
        </w:rPr>
        <w:t>monitorizarea</w:t>
      </w:r>
      <w:proofErr w:type="spellEnd"/>
      <w:r w:rsidRPr="00CA1C1F">
        <w:rPr>
          <w:rFonts w:cs="Times New Roman"/>
          <w:sz w:val="24"/>
          <w:szCs w:val="24"/>
          <w:lang w:val="fr-FR"/>
        </w:rPr>
        <w:t xml:space="preserve"> </w:t>
      </w:r>
      <w:proofErr w:type="spellStart"/>
      <w:r w:rsidRPr="00CA1C1F">
        <w:rPr>
          <w:rFonts w:cs="Times New Roman"/>
          <w:sz w:val="24"/>
          <w:szCs w:val="24"/>
          <w:lang w:val="fr-FR"/>
        </w:rPr>
        <w:t>progreselor</w:t>
      </w:r>
      <w:proofErr w:type="spellEnd"/>
      <w:r w:rsidRPr="00CA1C1F">
        <w:rPr>
          <w:rFonts w:cs="Times New Roman"/>
          <w:sz w:val="24"/>
          <w:szCs w:val="24"/>
          <w:lang w:val="fr-FR"/>
        </w:rPr>
        <w:t xml:space="preserve"> </w:t>
      </w:r>
      <w:proofErr w:type="spellStart"/>
      <w:r w:rsidRPr="00CA1C1F">
        <w:rPr>
          <w:rFonts w:cs="Times New Roman"/>
          <w:sz w:val="24"/>
          <w:szCs w:val="24"/>
          <w:lang w:val="fr-FR"/>
        </w:rPr>
        <w:t>și</w:t>
      </w:r>
      <w:proofErr w:type="spellEnd"/>
      <w:r w:rsidRPr="00CA1C1F">
        <w:rPr>
          <w:rFonts w:cs="Times New Roman"/>
          <w:sz w:val="24"/>
          <w:szCs w:val="24"/>
          <w:lang w:val="fr-FR"/>
        </w:rPr>
        <w:t xml:space="preserve"> </w:t>
      </w:r>
      <w:proofErr w:type="spellStart"/>
      <w:r w:rsidRPr="00CA1C1F">
        <w:rPr>
          <w:rFonts w:cs="Times New Roman"/>
          <w:sz w:val="24"/>
          <w:szCs w:val="24"/>
          <w:lang w:val="fr-FR"/>
        </w:rPr>
        <w:t>pentru</w:t>
      </w:r>
      <w:proofErr w:type="spellEnd"/>
      <w:r w:rsidRPr="00CA1C1F">
        <w:rPr>
          <w:rFonts w:cs="Times New Roman"/>
          <w:sz w:val="24"/>
          <w:szCs w:val="24"/>
          <w:lang w:val="fr-FR"/>
        </w:rPr>
        <w:t xml:space="preserve"> a </w:t>
      </w:r>
      <w:proofErr w:type="spellStart"/>
      <w:r w:rsidRPr="00CA1C1F">
        <w:rPr>
          <w:rFonts w:cs="Times New Roman"/>
          <w:sz w:val="24"/>
          <w:szCs w:val="24"/>
          <w:lang w:val="fr-FR"/>
        </w:rPr>
        <w:t>garanta</w:t>
      </w:r>
      <w:proofErr w:type="spellEnd"/>
      <w:r w:rsidRPr="00CA1C1F">
        <w:rPr>
          <w:rFonts w:cs="Times New Roman"/>
          <w:sz w:val="24"/>
          <w:szCs w:val="24"/>
          <w:lang w:val="fr-FR"/>
        </w:rPr>
        <w:t xml:space="preserve"> </w:t>
      </w:r>
      <w:proofErr w:type="spellStart"/>
      <w:r w:rsidRPr="00CA1C1F">
        <w:rPr>
          <w:rFonts w:cs="Times New Roman"/>
          <w:sz w:val="24"/>
          <w:szCs w:val="24"/>
          <w:lang w:val="fr-FR"/>
        </w:rPr>
        <w:t>coerența</w:t>
      </w:r>
      <w:proofErr w:type="spellEnd"/>
      <w:r w:rsidRPr="00CA1C1F">
        <w:rPr>
          <w:rFonts w:cs="Times New Roman"/>
          <w:sz w:val="24"/>
          <w:szCs w:val="24"/>
          <w:lang w:val="fr-FR"/>
        </w:rPr>
        <w:t xml:space="preserve"> </w:t>
      </w:r>
      <w:proofErr w:type="spellStart"/>
      <w:r w:rsidRPr="00CA1C1F">
        <w:rPr>
          <w:rFonts w:cs="Times New Roman"/>
          <w:sz w:val="24"/>
          <w:szCs w:val="24"/>
          <w:lang w:val="fr-FR"/>
        </w:rPr>
        <w:t>implementării</w:t>
      </w:r>
      <w:proofErr w:type="spellEnd"/>
      <w:r w:rsidRPr="00CA1C1F">
        <w:rPr>
          <w:rFonts w:cs="Times New Roman"/>
          <w:sz w:val="24"/>
          <w:szCs w:val="24"/>
          <w:lang w:val="fr-FR"/>
        </w:rPr>
        <w:t xml:space="preserve"> </w:t>
      </w:r>
      <w:proofErr w:type="spellStart"/>
      <w:r w:rsidRPr="00CA1C1F">
        <w:rPr>
          <w:rFonts w:cs="Times New Roman"/>
          <w:sz w:val="24"/>
          <w:szCs w:val="24"/>
          <w:lang w:val="fr-FR"/>
        </w:rPr>
        <w:t>foii</w:t>
      </w:r>
      <w:proofErr w:type="spellEnd"/>
      <w:r w:rsidRPr="00CA1C1F">
        <w:rPr>
          <w:rFonts w:cs="Times New Roman"/>
          <w:sz w:val="24"/>
          <w:szCs w:val="24"/>
          <w:lang w:val="fr-FR"/>
        </w:rPr>
        <w:t xml:space="preserve"> de </w:t>
      </w:r>
      <w:proofErr w:type="spellStart"/>
      <w:r w:rsidRPr="00CA1C1F">
        <w:rPr>
          <w:rFonts w:cs="Times New Roman"/>
          <w:sz w:val="24"/>
          <w:szCs w:val="24"/>
          <w:lang w:val="fr-FR"/>
        </w:rPr>
        <w:t>parcurs</w:t>
      </w:r>
      <w:proofErr w:type="spellEnd"/>
      <w:r w:rsidRPr="00CA1C1F">
        <w:rPr>
          <w:rFonts w:cs="Times New Roman"/>
          <w:sz w:val="24"/>
          <w:szCs w:val="24"/>
          <w:lang w:val="fr-FR"/>
        </w:rPr>
        <w:t xml:space="preserve">. Prin </w:t>
      </w:r>
      <w:proofErr w:type="spellStart"/>
      <w:r w:rsidRPr="00CA1C1F">
        <w:rPr>
          <w:rFonts w:cs="Times New Roman"/>
          <w:sz w:val="24"/>
          <w:szCs w:val="24"/>
          <w:lang w:val="fr-FR"/>
        </w:rPr>
        <w:t>urmare</w:t>
      </w:r>
      <w:proofErr w:type="spellEnd"/>
      <w:r w:rsidRPr="00CA1C1F">
        <w:rPr>
          <w:rFonts w:cs="Times New Roman"/>
          <w:sz w:val="24"/>
          <w:szCs w:val="24"/>
          <w:lang w:val="fr-FR"/>
        </w:rPr>
        <w:t xml:space="preserve">, </w:t>
      </w:r>
      <w:proofErr w:type="spellStart"/>
      <w:r w:rsidRPr="00CA1C1F">
        <w:rPr>
          <w:rFonts w:cs="Times New Roman"/>
          <w:sz w:val="24"/>
          <w:szCs w:val="24"/>
          <w:lang w:val="fr-FR"/>
        </w:rPr>
        <w:t>această</w:t>
      </w:r>
      <w:proofErr w:type="spellEnd"/>
      <w:r w:rsidRPr="00CA1C1F">
        <w:rPr>
          <w:rFonts w:cs="Times New Roman"/>
          <w:sz w:val="24"/>
          <w:szCs w:val="24"/>
          <w:lang w:val="fr-FR"/>
        </w:rPr>
        <w:t xml:space="preserve"> </w:t>
      </w:r>
      <w:proofErr w:type="spellStart"/>
      <w:r w:rsidRPr="00CA1C1F">
        <w:rPr>
          <w:rFonts w:cs="Times New Roman"/>
          <w:sz w:val="24"/>
          <w:szCs w:val="24"/>
          <w:lang w:val="fr-FR"/>
        </w:rPr>
        <w:t>foaie</w:t>
      </w:r>
      <w:proofErr w:type="spellEnd"/>
      <w:r w:rsidRPr="00CA1C1F">
        <w:rPr>
          <w:rFonts w:cs="Times New Roman"/>
          <w:sz w:val="24"/>
          <w:szCs w:val="24"/>
          <w:lang w:val="fr-FR"/>
        </w:rPr>
        <w:t xml:space="preserve"> de </w:t>
      </w:r>
      <w:proofErr w:type="spellStart"/>
      <w:r w:rsidRPr="00CA1C1F">
        <w:rPr>
          <w:rFonts w:cs="Times New Roman"/>
          <w:sz w:val="24"/>
          <w:szCs w:val="24"/>
          <w:lang w:val="fr-FR"/>
        </w:rPr>
        <w:t>parcurs</w:t>
      </w:r>
      <w:proofErr w:type="spellEnd"/>
      <w:r w:rsidRPr="00CA1C1F">
        <w:rPr>
          <w:rFonts w:cs="Times New Roman"/>
          <w:sz w:val="24"/>
          <w:szCs w:val="24"/>
          <w:lang w:val="fr-FR"/>
        </w:rPr>
        <w:t xml:space="preserve"> devine un instrument </w:t>
      </w:r>
      <w:proofErr w:type="spellStart"/>
      <w:r w:rsidRPr="00CA1C1F">
        <w:rPr>
          <w:rFonts w:cs="Times New Roman"/>
          <w:sz w:val="24"/>
          <w:szCs w:val="24"/>
          <w:lang w:val="fr-FR"/>
        </w:rPr>
        <w:t>operațional</w:t>
      </w:r>
      <w:proofErr w:type="spellEnd"/>
      <w:r w:rsidRPr="00CA1C1F">
        <w:rPr>
          <w:rFonts w:cs="Times New Roman"/>
          <w:sz w:val="24"/>
          <w:szCs w:val="24"/>
          <w:lang w:val="fr-FR"/>
        </w:rPr>
        <w:t xml:space="preserve"> vital, </w:t>
      </w:r>
      <w:proofErr w:type="spellStart"/>
      <w:r w:rsidRPr="00CA1C1F">
        <w:rPr>
          <w:rFonts w:cs="Times New Roman"/>
          <w:sz w:val="24"/>
          <w:szCs w:val="24"/>
          <w:lang w:val="fr-FR"/>
        </w:rPr>
        <w:t>jucând</w:t>
      </w:r>
      <w:proofErr w:type="spellEnd"/>
      <w:r w:rsidRPr="00CA1C1F">
        <w:rPr>
          <w:rFonts w:cs="Times New Roman"/>
          <w:sz w:val="24"/>
          <w:szCs w:val="24"/>
          <w:lang w:val="fr-FR"/>
        </w:rPr>
        <w:t xml:space="preserve"> un </w:t>
      </w:r>
      <w:proofErr w:type="spellStart"/>
      <w:r w:rsidRPr="00CA1C1F">
        <w:rPr>
          <w:rFonts w:cs="Times New Roman"/>
          <w:sz w:val="24"/>
          <w:szCs w:val="24"/>
          <w:lang w:val="fr-FR"/>
        </w:rPr>
        <w:t>rol</w:t>
      </w:r>
      <w:proofErr w:type="spellEnd"/>
      <w:r w:rsidRPr="00CA1C1F">
        <w:rPr>
          <w:rFonts w:cs="Times New Roman"/>
          <w:sz w:val="24"/>
          <w:szCs w:val="24"/>
          <w:lang w:val="fr-FR"/>
        </w:rPr>
        <w:t xml:space="preserve"> central </w:t>
      </w:r>
      <w:proofErr w:type="spellStart"/>
      <w:r w:rsidRPr="00CA1C1F">
        <w:rPr>
          <w:rFonts w:cs="Times New Roman"/>
          <w:sz w:val="24"/>
          <w:szCs w:val="24"/>
          <w:lang w:val="fr-FR"/>
        </w:rPr>
        <w:t>în</w:t>
      </w:r>
      <w:proofErr w:type="spellEnd"/>
      <w:r w:rsidRPr="00CA1C1F">
        <w:rPr>
          <w:rFonts w:cs="Times New Roman"/>
          <w:sz w:val="24"/>
          <w:szCs w:val="24"/>
          <w:lang w:val="fr-FR"/>
        </w:rPr>
        <w:t xml:space="preserve"> </w:t>
      </w:r>
      <w:proofErr w:type="spellStart"/>
      <w:r w:rsidRPr="00CA1C1F">
        <w:rPr>
          <w:rFonts w:cs="Times New Roman"/>
          <w:sz w:val="24"/>
          <w:szCs w:val="24"/>
          <w:lang w:val="fr-FR"/>
        </w:rPr>
        <w:t>pregătirea</w:t>
      </w:r>
      <w:proofErr w:type="spellEnd"/>
      <w:r w:rsidRPr="00CA1C1F">
        <w:rPr>
          <w:rFonts w:cs="Times New Roman"/>
          <w:sz w:val="24"/>
          <w:szCs w:val="24"/>
          <w:lang w:val="fr-FR"/>
        </w:rPr>
        <w:t xml:space="preserve"> </w:t>
      </w:r>
      <w:proofErr w:type="spellStart"/>
      <w:r w:rsidRPr="00CA1C1F">
        <w:rPr>
          <w:rFonts w:cs="Times New Roman"/>
          <w:sz w:val="24"/>
          <w:szCs w:val="24"/>
          <w:lang w:val="fr-FR"/>
        </w:rPr>
        <w:t>și</w:t>
      </w:r>
      <w:proofErr w:type="spellEnd"/>
      <w:r w:rsidRPr="00CA1C1F">
        <w:rPr>
          <w:rFonts w:cs="Times New Roman"/>
          <w:sz w:val="24"/>
          <w:szCs w:val="24"/>
          <w:lang w:val="fr-FR"/>
        </w:rPr>
        <w:t xml:space="preserve"> </w:t>
      </w:r>
      <w:proofErr w:type="spellStart"/>
      <w:r w:rsidRPr="00CA1C1F">
        <w:rPr>
          <w:rFonts w:cs="Times New Roman"/>
          <w:sz w:val="24"/>
          <w:szCs w:val="24"/>
          <w:lang w:val="fr-FR"/>
        </w:rPr>
        <w:t>alinierea</w:t>
      </w:r>
      <w:proofErr w:type="spellEnd"/>
      <w:r w:rsidRPr="00CA1C1F">
        <w:rPr>
          <w:rFonts w:cs="Times New Roman"/>
          <w:sz w:val="24"/>
          <w:szCs w:val="24"/>
          <w:lang w:val="fr-FR"/>
        </w:rPr>
        <w:t xml:space="preserve"> </w:t>
      </w:r>
      <w:proofErr w:type="spellStart"/>
      <w:r w:rsidRPr="00CA1C1F">
        <w:rPr>
          <w:rFonts w:cs="Times New Roman"/>
          <w:sz w:val="24"/>
          <w:szCs w:val="24"/>
          <w:lang w:val="fr-FR"/>
        </w:rPr>
        <w:t>functionarii</w:t>
      </w:r>
      <w:proofErr w:type="spellEnd"/>
      <w:r w:rsidRPr="00CA1C1F">
        <w:rPr>
          <w:rFonts w:cs="Times New Roman"/>
          <w:sz w:val="24"/>
          <w:szCs w:val="24"/>
          <w:lang w:val="fr-FR"/>
        </w:rPr>
        <w:t xml:space="preserve"> </w:t>
      </w:r>
      <w:proofErr w:type="spellStart"/>
      <w:r w:rsidRPr="00CA1C1F">
        <w:rPr>
          <w:rFonts w:cs="Times New Roman"/>
          <w:sz w:val="24"/>
          <w:szCs w:val="24"/>
          <w:lang w:val="fr-FR"/>
        </w:rPr>
        <w:t>institutiilor</w:t>
      </w:r>
      <w:proofErr w:type="spellEnd"/>
      <w:r w:rsidRPr="00CA1C1F">
        <w:rPr>
          <w:rFonts w:cs="Times New Roman"/>
          <w:sz w:val="24"/>
          <w:szCs w:val="24"/>
          <w:lang w:val="fr-FR"/>
        </w:rPr>
        <w:t xml:space="preserve"> </w:t>
      </w:r>
      <w:proofErr w:type="spellStart"/>
      <w:r w:rsidRPr="00CA1C1F">
        <w:rPr>
          <w:rFonts w:cs="Times New Roman"/>
          <w:sz w:val="24"/>
          <w:szCs w:val="24"/>
          <w:lang w:val="fr-FR"/>
        </w:rPr>
        <w:t>democratice</w:t>
      </w:r>
      <w:proofErr w:type="spellEnd"/>
      <w:r w:rsidRPr="00CA1C1F">
        <w:rPr>
          <w:rFonts w:cs="Times New Roman"/>
          <w:sz w:val="24"/>
          <w:szCs w:val="24"/>
          <w:lang w:val="fr-FR"/>
        </w:rPr>
        <w:t xml:space="preserve"> la </w:t>
      </w:r>
      <w:proofErr w:type="spellStart"/>
      <w:r w:rsidRPr="00CA1C1F">
        <w:rPr>
          <w:rFonts w:cs="Times New Roman"/>
          <w:sz w:val="24"/>
          <w:szCs w:val="24"/>
          <w:lang w:val="fr-FR"/>
        </w:rPr>
        <w:t>cerințele</w:t>
      </w:r>
      <w:proofErr w:type="spellEnd"/>
      <w:r w:rsidRPr="00CA1C1F">
        <w:rPr>
          <w:rFonts w:cs="Times New Roman"/>
          <w:sz w:val="24"/>
          <w:szCs w:val="24"/>
          <w:lang w:val="fr-FR"/>
        </w:rPr>
        <w:t xml:space="preserve"> </w:t>
      </w:r>
      <w:proofErr w:type="spellStart"/>
      <w:r w:rsidRPr="00CA1C1F">
        <w:rPr>
          <w:rFonts w:cs="Times New Roman"/>
          <w:sz w:val="24"/>
          <w:szCs w:val="24"/>
          <w:lang w:val="fr-FR"/>
        </w:rPr>
        <w:t>procesului</w:t>
      </w:r>
      <w:proofErr w:type="spellEnd"/>
      <w:r w:rsidRPr="00CA1C1F">
        <w:rPr>
          <w:rFonts w:cs="Times New Roman"/>
          <w:sz w:val="24"/>
          <w:szCs w:val="24"/>
          <w:lang w:val="fr-FR"/>
        </w:rPr>
        <w:t xml:space="preserve"> de </w:t>
      </w:r>
      <w:proofErr w:type="spellStart"/>
      <w:r w:rsidRPr="00CA1C1F">
        <w:rPr>
          <w:rFonts w:cs="Times New Roman"/>
          <w:sz w:val="24"/>
          <w:szCs w:val="24"/>
          <w:lang w:val="fr-FR"/>
        </w:rPr>
        <w:t>aderare</w:t>
      </w:r>
      <w:proofErr w:type="spellEnd"/>
      <w:r w:rsidRPr="00CA1C1F">
        <w:rPr>
          <w:rFonts w:cs="Times New Roman"/>
          <w:sz w:val="24"/>
          <w:szCs w:val="24"/>
          <w:lang w:val="fr-FR"/>
        </w:rPr>
        <w:t xml:space="preserve"> la </w:t>
      </w:r>
      <w:proofErr w:type="spellStart"/>
      <w:r w:rsidRPr="00CA1C1F">
        <w:rPr>
          <w:rFonts w:cs="Times New Roman"/>
          <w:sz w:val="24"/>
          <w:szCs w:val="24"/>
          <w:lang w:val="fr-FR"/>
        </w:rPr>
        <w:t>Uniunea</w:t>
      </w:r>
      <w:proofErr w:type="spellEnd"/>
      <w:r w:rsidRPr="00CA1C1F">
        <w:rPr>
          <w:rFonts w:cs="Times New Roman"/>
          <w:sz w:val="24"/>
          <w:szCs w:val="24"/>
          <w:lang w:val="fr-FR"/>
        </w:rPr>
        <w:t xml:space="preserve"> </w:t>
      </w:r>
      <w:proofErr w:type="spellStart"/>
      <w:r w:rsidRPr="00CA1C1F">
        <w:rPr>
          <w:rFonts w:cs="Times New Roman"/>
          <w:sz w:val="24"/>
          <w:szCs w:val="24"/>
          <w:lang w:val="fr-FR"/>
        </w:rPr>
        <w:t>Europeană</w:t>
      </w:r>
      <w:proofErr w:type="spellEnd"/>
      <w:r w:rsidRPr="00CA1C1F">
        <w:rPr>
          <w:rFonts w:cs="Times New Roman"/>
          <w:sz w:val="24"/>
          <w:szCs w:val="24"/>
          <w:lang w:val="fr-FR"/>
        </w:rPr>
        <w:t xml:space="preserve">, </w:t>
      </w:r>
      <w:proofErr w:type="spellStart"/>
      <w:r w:rsidRPr="00CA1C1F">
        <w:rPr>
          <w:rFonts w:cs="Times New Roman"/>
          <w:sz w:val="24"/>
          <w:szCs w:val="24"/>
          <w:lang w:val="fr-FR"/>
        </w:rPr>
        <w:t>contribuind</w:t>
      </w:r>
      <w:proofErr w:type="spellEnd"/>
      <w:r w:rsidRPr="00CA1C1F">
        <w:rPr>
          <w:rFonts w:cs="Times New Roman"/>
          <w:sz w:val="24"/>
          <w:szCs w:val="24"/>
          <w:lang w:val="fr-FR"/>
        </w:rPr>
        <w:t xml:space="preserve"> </w:t>
      </w:r>
      <w:proofErr w:type="spellStart"/>
      <w:r w:rsidRPr="00CA1C1F">
        <w:rPr>
          <w:rFonts w:cs="Times New Roman"/>
          <w:sz w:val="24"/>
          <w:szCs w:val="24"/>
          <w:lang w:val="fr-FR"/>
        </w:rPr>
        <w:t>astfel</w:t>
      </w:r>
      <w:proofErr w:type="spellEnd"/>
      <w:r w:rsidRPr="00CA1C1F">
        <w:rPr>
          <w:rFonts w:cs="Times New Roman"/>
          <w:sz w:val="24"/>
          <w:szCs w:val="24"/>
          <w:lang w:val="fr-FR"/>
        </w:rPr>
        <w:t xml:space="preserve"> la </w:t>
      </w:r>
      <w:proofErr w:type="spellStart"/>
      <w:r w:rsidRPr="00CA1C1F">
        <w:rPr>
          <w:rFonts w:cs="Times New Roman"/>
          <w:sz w:val="24"/>
          <w:szCs w:val="24"/>
          <w:lang w:val="fr-FR"/>
        </w:rPr>
        <w:t>consolidarea</w:t>
      </w:r>
      <w:proofErr w:type="spellEnd"/>
      <w:r w:rsidRPr="00CA1C1F">
        <w:rPr>
          <w:rFonts w:cs="Times New Roman"/>
          <w:sz w:val="24"/>
          <w:szCs w:val="24"/>
          <w:lang w:val="fr-FR"/>
        </w:rPr>
        <w:t xml:space="preserve"> </w:t>
      </w:r>
      <w:proofErr w:type="spellStart"/>
      <w:r w:rsidRPr="00CA1C1F">
        <w:rPr>
          <w:rFonts w:cs="Times New Roman"/>
          <w:sz w:val="24"/>
          <w:szCs w:val="24"/>
          <w:lang w:val="fr-FR"/>
        </w:rPr>
        <w:t>democrației</w:t>
      </w:r>
      <w:proofErr w:type="spellEnd"/>
      <w:r w:rsidRPr="00CA1C1F">
        <w:rPr>
          <w:rFonts w:cs="Times New Roman"/>
          <w:sz w:val="24"/>
          <w:szCs w:val="24"/>
          <w:lang w:val="fr-FR"/>
        </w:rPr>
        <w:t xml:space="preserve"> in </w:t>
      </w:r>
      <w:proofErr w:type="spellStart"/>
      <w:r w:rsidRPr="00CA1C1F">
        <w:rPr>
          <w:rFonts w:cs="Times New Roman"/>
          <w:sz w:val="24"/>
          <w:szCs w:val="24"/>
          <w:lang w:val="fr-FR"/>
        </w:rPr>
        <w:t>Republica</w:t>
      </w:r>
      <w:proofErr w:type="spellEnd"/>
      <w:r w:rsidRPr="00CA1C1F">
        <w:rPr>
          <w:rFonts w:cs="Times New Roman"/>
          <w:sz w:val="24"/>
          <w:szCs w:val="24"/>
          <w:lang w:val="fr-FR"/>
        </w:rPr>
        <w:t xml:space="preserve"> Moldova.</w:t>
      </w:r>
      <w:r w:rsidR="00F21688" w:rsidRPr="00864F3A">
        <w:rPr>
          <w:sz w:val="24"/>
          <w:szCs w:val="24"/>
          <w:lang w:val="ro-RO"/>
        </w:rPr>
        <w:t xml:space="preserve"> </w:t>
      </w:r>
    </w:p>
    <w:p w14:paraId="0785174A" w14:textId="77777777" w:rsidR="00621C1F" w:rsidRPr="00F21688" w:rsidRDefault="00621C1F">
      <w:pPr>
        <w:jc w:val="center"/>
        <w:rPr>
          <w:rFonts w:cs="Times New Roman"/>
          <w:sz w:val="20"/>
          <w:szCs w:val="20"/>
          <w:lang w:val="ro-RO"/>
        </w:rPr>
      </w:pPr>
    </w:p>
    <w:tbl>
      <w:tblPr>
        <w:tblStyle w:val="TableGrid"/>
        <w:tblW w:w="0" w:type="auto"/>
        <w:tblLook w:val="04A0" w:firstRow="1" w:lastRow="0" w:firstColumn="1" w:lastColumn="0" w:noHBand="0" w:noVBand="1"/>
      </w:tblPr>
      <w:tblGrid>
        <w:gridCol w:w="2547"/>
        <w:gridCol w:w="6946"/>
        <w:gridCol w:w="2096"/>
        <w:gridCol w:w="2904"/>
      </w:tblGrid>
      <w:tr w:rsidR="000A13C1" w:rsidRPr="00F21688" w14:paraId="2B52DFCA" w14:textId="77777777" w:rsidTr="009F42BA">
        <w:tc>
          <w:tcPr>
            <w:tcW w:w="2547" w:type="dxa"/>
            <w:shd w:val="clear" w:color="auto" w:fill="F4B083" w:themeFill="accent2" w:themeFillTint="99"/>
          </w:tcPr>
          <w:p w14:paraId="28D8163C" w14:textId="77777777" w:rsidR="000A13C1" w:rsidRPr="00F21688" w:rsidRDefault="000A13C1">
            <w:pPr>
              <w:jc w:val="center"/>
              <w:rPr>
                <w:rFonts w:eastAsia="Times New Roman" w:cs="Times New Roman"/>
                <w:sz w:val="20"/>
                <w:szCs w:val="20"/>
                <w:lang w:val="ro-RO"/>
              </w:rPr>
            </w:pPr>
          </w:p>
          <w:p w14:paraId="04D9BD23" w14:textId="7A5DA8F7" w:rsidR="000A13C1" w:rsidRPr="00F21688" w:rsidRDefault="00C408A9">
            <w:pPr>
              <w:jc w:val="center"/>
              <w:rPr>
                <w:rFonts w:cs="Times New Roman"/>
                <w:sz w:val="20"/>
                <w:szCs w:val="20"/>
                <w:lang w:val="ro-RO"/>
              </w:rPr>
            </w:pPr>
            <w:r w:rsidRPr="00F21688">
              <w:rPr>
                <w:rFonts w:eastAsia="Times New Roman" w:cs="Times New Roman"/>
                <w:sz w:val="20"/>
                <w:szCs w:val="20"/>
                <w:lang w:val="ro-RO"/>
              </w:rPr>
              <w:t>REZULTAT STRATEGIC</w:t>
            </w:r>
          </w:p>
        </w:tc>
        <w:tc>
          <w:tcPr>
            <w:tcW w:w="6946" w:type="dxa"/>
            <w:shd w:val="clear" w:color="auto" w:fill="F4B083" w:themeFill="accent2" w:themeFillTint="99"/>
          </w:tcPr>
          <w:p w14:paraId="3039AA2D" w14:textId="77777777" w:rsidR="000A13C1" w:rsidRPr="00F21688" w:rsidRDefault="000A13C1">
            <w:pPr>
              <w:jc w:val="center"/>
              <w:rPr>
                <w:rFonts w:eastAsia="Times New Roman" w:cs="Times New Roman"/>
                <w:sz w:val="20"/>
                <w:szCs w:val="20"/>
                <w:lang w:val="ro-RO"/>
              </w:rPr>
            </w:pPr>
          </w:p>
          <w:p w14:paraId="2F425E9C" w14:textId="79EE5B1A" w:rsidR="000A13C1" w:rsidRPr="00F21688" w:rsidRDefault="00C408A9">
            <w:pPr>
              <w:jc w:val="center"/>
              <w:rPr>
                <w:rFonts w:cs="Times New Roman"/>
                <w:sz w:val="20"/>
                <w:szCs w:val="20"/>
                <w:lang w:val="ro-RO"/>
              </w:rPr>
            </w:pPr>
            <w:r w:rsidRPr="00F21688">
              <w:rPr>
                <w:rFonts w:eastAsia="Times New Roman" w:cs="Times New Roman"/>
                <w:sz w:val="20"/>
                <w:szCs w:val="20"/>
                <w:lang w:val="ro-RO"/>
              </w:rPr>
              <w:t>MĂSURI</w:t>
            </w:r>
          </w:p>
        </w:tc>
        <w:tc>
          <w:tcPr>
            <w:tcW w:w="2096" w:type="dxa"/>
            <w:shd w:val="clear" w:color="auto" w:fill="F4B083" w:themeFill="accent2" w:themeFillTint="99"/>
          </w:tcPr>
          <w:p w14:paraId="20344D7B" w14:textId="77777777" w:rsidR="000A13C1" w:rsidRPr="00F21688" w:rsidRDefault="000A13C1">
            <w:pPr>
              <w:jc w:val="center"/>
              <w:rPr>
                <w:rFonts w:eastAsia="Times New Roman" w:cs="Times New Roman"/>
                <w:sz w:val="20"/>
                <w:szCs w:val="20"/>
                <w:lang w:val="ro-RO"/>
              </w:rPr>
            </w:pPr>
          </w:p>
          <w:p w14:paraId="118D341D" w14:textId="0B76233F" w:rsidR="000A13C1" w:rsidRPr="00F21688" w:rsidRDefault="00C408A9">
            <w:pPr>
              <w:jc w:val="center"/>
              <w:rPr>
                <w:rFonts w:cs="Times New Roman"/>
                <w:sz w:val="20"/>
                <w:szCs w:val="20"/>
                <w:lang w:val="ro-RO"/>
              </w:rPr>
            </w:pPr>
            <w:r w:rsidRPr="00F21688">
              <w:rPr>
                <w:rFonts w:eastAsia="Times New Roman" w:cs="Times New Roman"/>
                <w:sz w:val="20"/>
                <w:szCs w:val="20"/>
                <w:lang w:val="ro-RO"/>
              </w:rPr>
              <w:t>PERIOADA DE IMPLEMENTARE</w:t>
            </w:r>
          </w:p>
        </w:tc>
        <w:tc>
          <w:tcPr>
            <w:tcW w:w="2904" w:type="dxa"/>
            <w:shd w:val="clear" w:color="auto" w:fill="F4B083" w:themeFill="accent2" w:themeFillTint="99"/>
          </w:tcPr>
          <w:p w14:paraId="7114FA80" w14:textId="77777777" w:rsidR="000A13C1" w:rsidRPr="00F21688" w:rsidRDefault="000A13C1">
            <w:pPr>
              <w:jc w:val="center"/>
              <w:rPr>
                <w:rFonts w:eastAsia="Times New Roman" w:cs="Times New Roman"/>
                <w:sz w:val="20"/>
                <w:szCs w:val="20"/>
                <w:lang w:val="ro-RO"/>
              </w:rPr>
            </w:pPr>
          </w:p>
          <w:p w14:paraId="4CDAE2A8" w14:textId="42FA54C9" w:rsidR="000A13C1" w:rsidRPr="00F21688" w:rsidRDefault="00C408A9">
            <w:pPr>
              <w:jc w:val="center"/>
              <w:rPr>
                <w:rFonts w:eastAsia="Times New Roman" w:cs="Times New Roman"/>
                <w:sz w:val="20"/>
                <w:szCs w:val="20"/>
                <w:lang w:val="ro-RO"/>
              </w:rPr>
            </w:pPr>
            <w:r w:rsidRPr="00F21688">
              <w:rPr>
                <w:rFonts w:eastAsia="Times New Roman" w:cs="Times New Roman"/>
                <w:sz w:val="20"/>
                <w:szCs w:val="20"/>
                <w:lang w:val="ro-RO"/>
              </w:rPr>
              <w:t>INSTITUȚIA RESPONSABILĂ</w:t>
            </w:r>
          </w:p>
          <w:p w14:paraId="04361F13" w14:textId="77777777" w:rsidR="000A13C1" w:rsidRPr="00F21688" w:rsidRDefault="000A13C1">
            <w:pPr>
              <w:jc w:val="center"/>
              <w:rPr>
                <w:rFonts w:cs="Times New Roman"/>
                <w:sz w:val="20"/>
                <w:szCs w:val="20"/>
                <w:lang w:val="ro-RO"/>
              </w:rPr>
            </w:pPr>
          </w:p>
        </w:tc>
      </w:tr>
      <w:tr w:rsidR="000A13C1" w:rsidRPr="00F21688" w14:paraId="2C0AACE7" w14:textId="77777777" w:rsidTr="009F42BA">
        <w:trPr>
          <w:trHeight w:val="225"/>
        </w:trPr>
        <w:tc>
          <w:tcPr>
            <w:tcW w:w="14493" w:type="dxa"/>
            <w:gridSpan w:val="4"/>
            <w:shd w:val="clear" w:color="auto" w:fill="B4C6E7" w:themeFill="accent5" w:themeFillTint="66"/>
          </w:tcPr>
          <w:p w14:paraId="25601197" w14:textId="71779B60" w:rsidR="000A13C1" w:rsidRPr="00F21688" w:rsidRDefault="00C408A9" w:rsidP="009F42BA">
            <w:pPr>
              <w:pStyle w:val="ListParagraph"/>
              <w:numPr>
                <w:ilvl w:val="0"/>
                <w:numId w:val="2"/>
              </w:numPr>
              <w:jc w:val="center"/>
              <w:rPr>
                <w:rFonts w:eastAsia="Times New Roman" w:cs="Times New Roman"/>
                <w:b/>
                <w:sz w:val="20"/>
                <w:szCs w:val="20"/>
                <w:lang w:val="ro-RO"/>
              </w:rPr>
            </w:pPr>
            <w:r w:rsidRPr="00F21688">
              <w:rPr>
                <w:rFonts w:eastAsia="Times New Roman" w:cs="Times New Roman"/>
                <w:b/>
                <w:sz w:val="20"/>
                <w:szCs w:val="20"/>
                <w:lang w:val="ro-RO"/>
              </w:rPr>
              <w:t>Proces Electoral</w:t>
            </w:r>
          </w:p>
          <w:p w14:paraId="718F9316" w14:textId="77777777" w:rsidR="000A13C1" w:rsidRPr="00F21688" w:rsidRDefault="000A13C1">
            <w:pPr>
              <w:jc w:val="center"/>
              <w:rPr>
                <w:rFonts w:cs="Times New Roman"/>
                <w:sz w:val="20"/>
                <w:szCs w:val="20"/>
                <w:lang w:val="ro-RO"/>
              </w:rPr>
            </w:pPr>
          </w:p>
        </w:tc>
      </w:tr>
      <w:tr w:rsidR="009F42BA" w:rsidRPr="00F21688" w14:paraId="2E12F6E7" w14:textId="77777777" w:rsidTr="009F42BA">
        <w:trPr>
          <w:trHeight w:val="225"/>
        </w:trPr>
        <w:tc>
          <w:tcPr>
            <w:tcW w:w="14493" w:type="dxa"/>
            <w:gridSpan w:val="4"/>
            <w:shd w:val="clear" w:color="auto" w:fill="E2EFD9" w:themeFill="accent6" w:themeFillTint="33"/>
          </w:tcPr>
          <w:p w14:paraId="6455BA4D" w14:textId="77777777" w:rsidR="00971175" w:rsidRDefault="00971175" w:rsidP="009F42BA">
            <w:pPr>
              <w:pStyle w:val="ListParagraph"/>
              <w:ind w:left="1080"/>
              <w:rPr>
                <w:rFonts w:eastAsia="Times New Roman" w:cs="Times New Roman"/>
                <w:b/>
                <w:sz w:val="20"/>
                <w:szCs w:val="20"/>
                <w:lang w:val="ro-RO"/>
              </w:rPr>
            </w:pPr>
          </w:p>
          <w:p w14:paraId="6CE4757F" w14:textId="77777777" w:rsidR="009F42BA" w:rsidRPr="00971175" w:rsidRDefault="003C7C7E" w:rsidP="00971175">
            <w:pPr>
              <w:rPr>
                <w:rFonts w:eastAsia="Times New Roman" w:cs="Times New Roman"/>
                <w:b/>
                <w:sz w:val="20"/>
                <w:szCs w:val="20"/>
                <w:lang w:val="ro-RO"/>
              </w:rPr>
            </w:pPr>
            <w:r w:rsidRPr="00971175">
              <w:rPr>
                <w:rFonts w:eastAsia="Times New Roman" w:cs="Times New Roman"/>
                <w:b/>
                <w:sz w:val="20"/>
                <w:szCs w:val="20"/>
                <w:lang w:val="ro-RO"/>
              </w:rPr>
              <w:t>Alegeri libere și corecte</w:t>
            </w:r>
          </w:p>
          <w:p w14:paraId="09E4EADE" w14:textId="47D90D6A" w:rsidR="00971175" w:rsidRPr="00F21688" w:rsidRDefault="00971175" w:rsidP="009F42BA">
            <w:pPr>
              <w:pStyle w:val="ListParagraph"/>
              <w:ind w:left="1080"/>
              <w:rPr>
                <w:rFonts w:eastAsia="Times New Roman" w:cs="Times New Roman"/>
                <w:b/>
                <w:sz w:val="20"/>
                <w:szCs w:val="20"/>
                <w:lang w:val="ro-RO"/>
              </w:rPr>
            </w:pPr>
          </w:p>
        </w:tc>
      </w:tr>
      <w:tr w:rsidR="0075375B" w:rsidRPr="00F21688" w14:paraId="7F140744" w14:textId="77777777" w:rsidTr="00A9777E">
        <w:trPr>
          <w:trHeight w:val="950"/>
        </w:trPr>
        <w:tc>
          <w:tcPr>
            <w:tcW w:w="2547" w:type="dxa"/>
            <w:vMerge w:val="restart"/>
          </w:tcPr>
          <w:p w14:paraId="184BA6E9" w14:textId="1DDA19B2" w:rsidR="0075375B" w:rsidRPr="00ED0097" w:rsidRDefault="0075375B" w:rsidP="00755B6F">
            <w:pPr>
              <w:spacing w:before="240" w:after="240"/>
              <w:ind w:left="-80" w:right="140"/>
              <w:rPr>
                <w:rFonts w:eastAsia="Times New Roman" w:cs="Times New Roman"/>
                <w:b/>
                <w:sz w:val="20"/>
                <w:szCs w:val="20"/>
                <w:highlight w:val="yellow"/>
                <w:u w:val="single"/>
                <w:lang w:val="ro-RO"/>
              </w:rPr>
            </w:pPr>
            <w:r w:rsidRPr="00ED0097">
              <w:rPr>
                <w:rFonts w:eastAsia="Times New Roman" w:cs="Times New Roman"/>
                <w:b/>
                <w:sz w:val="20"/>
                <w:szCs w:val="20"/>
                <w:lang w:val="ro-RO"/>
              </w:rPr>
              <w:t xml:space="preserve">1. </w:t>
            </w:r>
            <w:r w:rsidRPr="00ED0097">
              <w:rPr>
                <w:rFonts w:eastAsia="Times New Roman" w:cs="Times New Roman"/>
                <w:b/>
                <w:sz w:val="20"/>
                <w:szCs w:val="20"/>
                <w:lang w:val="ro-MD"/>
              </w:rPr>
              <w:t xml:space="preserve">Cadrul normativ ce reglementează organizarea și desfășurarea alegerilor în Republica Moldova este </w:t>
            </w:r>
            <w:r>
              <w:rPr>
                <w:rFonts w:eastAsia="Times New Roman" w:cs="Times New Roman"/>
                <w:b/>
                <w:sz w:val="20"/>
                <w:szCs w:val="20"/>
                <w:lang w:val="ro-MD"/>
              </w:rPr>
              <w:t xml:space="preserve">aliniat la standardele </w:t>
            </w:r>
            <w:r w:rsidRPr="00ED0097">
              <w:rPr>
                <w:rFonts w:eastAsia="Times New Roman" w:cs="Times New Roman"/>
                <w:b/>
                <w:sz w:val="20"/>
                <w:szCs w:val="20"/>
                <w:lang w:val="ro-MD"/>
              </w:rPr>
              <w:t>internaționale în materie electorală și principiile statului de drept</w:t>
            </w:r>
          </w:p>
          <w:p w14:paraId="4DBD4A30" w14:textId="77777777" w:rsidR="0075375B" w:rsidRPr="00ED0097" w:rsidRDefault="0075375B">
            <w:pPr>
              <w:spacing w:before="240" w:after="240"/>
              <w:ind w:left="-80" w:right="140"/>
              <w:jc w:val="both"/>
              <w:rPr>
                <w:rFonts w:eastAsia="Times New Roman" w:cs="Times New Roman"/>
                <w:b/>
                <w:sz w:val="20"/>
                <w:szCs w:val="20"/>
                <w:lang w:val="ro-RO"/>
              </w:rPr>
            </w:pPr>
          </w:p>
          <w:p w14:paraId="71D3E46F" w14:textId="77777777" w:rsidR="0075375B" w:rsidRPr="00ED0097" w:rsidRDefault="0075375B">
            <w:pPr>
              <w:jc w:val="both"/>
              <w:rPr>
                <w:rFonts w:cs="Times New Roman"/>
                <w:sz w:val="20"/>
                <w:szCs w:val="20"/>
                <w:lang w:val="ro-RO"/>
              </w:rPr>
            </w:pPr>
          </w:p>
        </w:tc>
        <w:tc>
          <w:tcPr>
            <w:tcW w:w="6946" w:type="dxa"/>
          </w:tcPr>
          <w:p w14:paraId="68EF5DB9" w14:textId="638A6800" w:rsidR="0075375B" w:rsidRPr="006E26FD" w:rsidRDefault="0075375B">
            <w:pPr>
              <w:spacing w:before="240" w:after="240"/>
              <w:jc w:val="both"/>
              <w:rPr>
                <w:rFonts w:cs="Times New Roman"/>
                <w:sz w:val="20"/>
                <w:szCs w:val="20"/>
                <w:lang w:val="ro-RO"/>
              </w:rPr>
            </w:pPr>
            <w:r w:rsidRPr="006E26FD">
              <w:rPr>
                <w:rFonts w:eastAsia="Times New Roman" w:cs="Times New Roman"/>
                <w:sz w:val="20"/>
                <w:szCs w:val="20"/>
                <w:lang w:val="ro-RO"/>
              </w:rPr>
              <w:t xml:space="preserve">1.1: </w:t>
            </w:r>
            <w:r w:rsidRPr="006E26FD">
              <w:rPr>
                <w:rFonts w:eastAsia="Times New Roman" w:cs="Times New Roman"/>
                <w:sz w:val="20"/>
                <w:szCs w:val="20"/>
                <w:lang w:val="ro-MD"/>
              </w:rPr>
              <w:t>Perfecționarea legislației electorale prin prisma</w:t>
            </w:r>
            <w:r>
              <w:rPr>
                <w:rFonts w:eastAsia="Times New Roman" w:cs="Times New Roman"/>
                <w:sz w:val="20"/>
                <w:szCs w:val="20"/>
                <w:lang w:val="ro-MD"/>
              </w:rPr>
              <w:t xml:space="preserve"> rezultatelor</w:t>
            </w:r>
            <w:r w:rsidRPr="006E26FD">
              <w:rPr>
                <w:rFonts w:eastAsia="Times New Roman" w:cs="Times New Roman"/>
                <w:sz w:val="20"/>
                <w:szCs w:val="20"/>
                <w:lang w:val="ro-MD"/>
              </w:rPr>
              <w:t xml:space="preserve"> evalu</w:t>
            </w:r>
            <w:r>
              <w:rPr>
                <w:rFonts w:eastAsia="Times New Roman" w:cs="Times New Roman"/>
                <w:sz w:val="20"/>
                <w:szCs w:val="20"/>
                <w:lang w:val="ro-MD"/>
              </w:rPr>
              <w:t xml:space="preserve">ărilor post-electorale, </w:t>
            </w:r>
            <w:r w:rsidRPr="00096441">
              <w:rPr>
                <w:rFonts w:eastAsia="Times New Roman" w:cs="Times New Roman"/>
                <w:sz w:val="20"/>
                <w:szCs w:val="20"/>
                <w:lang w:val="ro-MD"/>
              </w:rPr>
              <w:t>adreselor</w:t>
            </w:r>
            <w:r w:rsidRPr="006E26FD">
              <w:rPr>
                <w:rFonts w:eastAsia="Times New Roman" w:cs="Times New Roman"/>
                <w:sz w:val="20"/>
                <w:szCs w:val="20"/>
                <w:lang w:val="ro-MD"/>
              </w:rPr>
              <w:t xml:space="preserve"> Curții Constituționale, recomandărilor misiunilor de</w:t>
            </w:r>
            <w:r>
              <w:rPr>
                <w:rFonts w:eastAsia="Times New Roman" w:cs="Times New Roman"/>
                <w:sz w:val="20"/>
                <w:szCs w:val="20"/>
                <w:lang w:val="ro-MD"/>
              </w:rPr>
              <w:t xml:space="preserve"> observare a alegerilor, avizelor Comisiei de la Veneția și celor</w:t>
            </w:r>
            <w:r w:rsidRPr="006E26FD">
              <w:rPr>
                <w:rFonts w:eastAsia="Times New Roman" w:cs="Times New Roman"/>
                <w:sz w:val="20"/>
                <w:szCs w:val="20"/>
                <w:lang w:val="ro-MD"/>
              </w:rPr>
              <w:t xml:space="preserve"> mai bune practici și standarde internaționale în domeniu.</w:t>
            </w:r>
          </w:p>
        </w:tc>
        <w:tc>
          <w:tcPr>
            <w:tcW w:w="2096" w:type="dxa"/>
          </w:tcPr>
          <w:p w14:paraId="390D511F" w14:textId="3F135A70" w:rsidR="0075375B" w:rsidRPr="00096441" w:rsidRDefault="00096441" w:rsidP="006C0616">
            <w:pPr>
              <w:spacing w:before="240" w:after="240"/>
              <w:ind w:left="-220" w:right="140"/>
              <w:jc w:val="center"/>
              <w:rPr>
                <w:rFonts w:eastAsia="Times New Roman" w:cs="Times New Roman"/>
                <w:sz w:val="20"/>
                <w:szCs w:val="20"/>
                <w:lang w:val="ro-RO"/>
              </w:rPr>
            </w:pPr>
            <w:r w:rsidRPr="00096441">
              <w:rPr>
                <w:rFonts w:eastAsia="Times New Roman" w:cs="Times New Roman"/>
                <w:sz w:val="20"/>
                <w:szCs w:val="20"/>
                <w:lang w:val="ro-RO"/>
              </w:rPr>
              <w:t xml:space="preserve">Decembrie </w:t>
            </w:r>
            <w:r w:rsidR="0075375B" w:rsidRPr="00096441">
              <w:rPr>
                <w:rFonts w:eastAsia="Times New Roman" w:cs="Times New Roman"/>
                <w:sz w:val="20"/>
                <w:szCs w:val="20"/>
                <w:lang w:val="ro-RO"/>
              </w:rPr>
              <w:t>2027</w:t>
            </w:r>
          </w:p>
          <w:p w14:paraId="4EEDECC7" w14:textId="77777777" w:rsidR="0075375B" w:rsidRPr="00ED0097" w:rsidRDefault="0075375B" w:rsidP="006C0616">
            <w:pPr>
              <w:jc w:val="center"/>
              <w:rPr>
                <w:rFonts w:cs="Times New Roman"/>
                <w:sz w:val="20"/>
                <w:szCs w:val="20"/>
                <w:lang w:val="ro-RO"/>
              </w:rPr>
            </w:pPr>
          </w:p>
        </w:tc>
        <w:tc>
          <w:tcPr>
            <w:tcW w:w="2904" w:type="dxa"/>
          </w:tcPr>
          <w:p w14:paraId="18A15D6C" w14:textId="77777777" w:rsidR="0075375B" w:rsidRPr="00ED0097" w:rsidRDefault="0075375B">
            <w:pPr>
              <w:jc w:val="both"/>
              <w:rPr>
                <w:rFonts w:cs="Times New Roman"/>
                <w:sz w:val="20"/>
                <w:szCs w:val="20"/>
                <w:lang w:val="ro-RO"/>
              </w:rPr>
            </w:pPr>
          </w:p>
          <w:p w14:paraId="0189A485" w14:textId="797CB8EC" w:rsidR="0075375B" w:rsidRPr="00ED0097" w:rsidRDefault="0075375B">
            <w:pPr>
              <w:jc w:val="both"/>
              <w:rPr>
                <w:rFonts w:eastAsia="Times New Roman" w:cs="Times New Roman"/>
                <w:sz w:val="20"/>
                <w:szCs w:val="20"/>
                <w:lang w:val="ro-RO"/>
              </w:rPr>
            </w:pPr>
            <w:r w:rsidRPr="00ED0097">
              <w:rPr>
                <w:rFonts w:eastAsia="Times New Roman" w:cs="Times New Roman"/>
                <w:sz w:val="20"/>
                <w:szCs w:val="20"/>
                <w:lang w:val="ro-RO"/>
              </w:rPr>
              <w:t>Comisia Electorală Centrală</w:t>
            </w:r>
          </w:p>
          <w:p w14:paraId="6B9B3ED6" w14:textId="3DC67ADF" w:rsidR="0075375B" w:rsidRPr="00ED0097" w:rsidRDefault="0075375B">
            <w:pPr>
              <w:jc w:val="both"/>
              <w:rPr>
                <w:rFonts w:cs="Times New Roman"/>
                <w:sz w:val="20"/>
                <w:szCs w:val="20"/>
                <w:lang w:val="ro-RO"/>
              </w:rPr>
            </w:pPr>
          </w:p>
          <w:p w14:paraId="0264A2D8" w14:textId="7D01688E" w:rsidR="0075375B" w:rsidRPr="00ED0097" w:rsidRDefault="0075375B">
            <w:pPr>
              <w:jc w:val="both"/>
              <w:rPr>
                <w:rFonts w:cs="Times New Roman"/>
                <w:sz w:val="20"/>
                <w:szCs w:val="20"/>
                <w:lang w:val="ro-RO"/>
              </w:rPr>
            </w:pPr>
            <w:r w:rsidRPr="00ED0097">
              <w:rPr>
                <w:rFonts w:cs="Times New Roman"/>
                <w:sz w:val="20"/>
                <w:szCs w:val="20"/>
                <w:lang w:val="ro-RO"/>
              </w:rPr>
              <w:t>Parlament</w:t>
            </w:r>
          </w:p>
          <w:p w14:paraId="18794335" w14:textId="77777777" w:rsidR="0075375B" w:rsidRPr="00ED0097" w:rsidRDefault="0075375B">
            <w:pPr>
              <w:jc w:val="both"/>
              <w:rPr>
                <w:rFonts w:cs="Times New Roman"/>
                <w:sz w:val="20"/>
                <w:szCs w:val="20"/>
                <w:lang w:val="ro-RO"/>
              </w:rPr>
            </w:pPr>
          </w:p>
        </w:tc>
      </w:tr>
      <w:tr w:rsidR="0075375B" w:rsidRPr="00ED382F" w14:paraId="36FF1082" w14:textId="77777777" w:rsidTr="00A9777E">
        <w:trPr>
          <w:trHeight w:val="1250"/>
        </w:trPr>
        <w:tc>
          <w:tcPr>
            <w:tcW w:w="2547" w:type="dxa"/>
            <w:vMerge/>
          </w:tcPr>
          <w:p w14:paraId="3E67BE31" w14:textId="77777777" w:rsidR="0075375B" w:rsidRPr="00ED0097" w:rsidRDefault="0075375B">
            <w:pPr>
              <w:spacing w:before="240" w:after="240"/>
              <w:ind w:left="-80" w:right="140"/>
              <w:jc w:val="both"/>
              <w:rPr>
                <w:rFonts w:eastAsia="Times New Roman" w:cs="Times New Roman"/>
                <w:b/>
                <w:sz w:val="20"/>
                <w:szCs w:val="20"/>
                <w:lang w:val="ro-RO"/>
              </w:rPr>
            </w:pPr>
          </w:p>
        </w:tc>
        <w:tc>
          <w:tcPr>
            <w:tcW w:w="6946" w:type="dxa"/>
          </w:tcPr>
          <w:p w14:paraId="2CF8310C" w14:textId="15542A55" w:rsidR="0075375B" w:rsidRPr="006E26FD" w:rsidRDefault="0075375B" w:rsidP="001B5C0A">
            <w:pPr>
              <w:spacing w:before="240" w:after="240"/>
              <w:ind w:right="140"/>
              <w:jc w:val="both"/>
              <w:rPr>
                <w:rFonts w:eastAsia="Times New Roman" w:cs="Times New Roman"/>
                <w:sz w:val="20"/>
                <w:szCs w:val="20"/>
                <w:lang w:val="ro-MD"/>
              </w:rPr>
            </w:pPr>
            <w:r w:rsidRPr="006E26FD">
              <w:rPr>
                <w:rFonts w:eastAsia="Times New Roman" w:cs="Times New Roman"/>
                <w:sz w:val="20"/>
                <w:szCs w:val="20"/>
                <w:lang w:val="ro-RO"/>
              </w:rPr>
              <w:t>1.2: S</w:t>
            </w:r>
            <w:r w:rsidRPr="006E26FD">
              <w:rPr>
                <w:rFonts w:eastAsia="Times New Roman" w:cs="Times New Roman"/>
                <w:sz w:val="20"/>
                <w:szCs w:val="20"/>
                <w:lang w:val="ro-MD"/>
              </w:rPr>
              <w:t>porirea transparenței în procesul de administrare electorală, la nivelul CEC și consiliilor electorale de circumscripție, inclusiv prin dezvoltarea și perfecționarea instrumentelor informaționale,  care satisfac cerințele de date deschise, accesibile, combinate cu rezistență, siguranță și flexibilitatea sistemelor informaționale.</w:t>
            </w:r>
          </w:p>
        </w:tc>
        <w:tc>
          <w:tcPr>
            <w:tcW w:w="2096" w:type="dxa"/>
          </w:tcPr>
          <w:p w14:paraId="34F3EA43" w14:textId="030E8CF8" w:rsidR="0075375B" w:rsidRPr="00ED0097" w:rsidRDefault="0075375B" w:rsidP="006C0616">
            <w:pPr>
              <w:spacing w:before="240" w:after="240"/>
              <w:ind w:right="140"/>
              <w:jc w:val="center"/>
              <w:rPr>
                <w:rFonts w:eastAsia="Times New Roman" w:cs="Times New Roman"/>
                <w:sz w:val="20"/>
                <w:szCs w:val="20"/>
                <w:lang w:val="ro-RO"/>
              </w:rPr>
            </w:pPr>
            <w:r w:rsidRPr="00ED0097">
              <w:rPr>
                <w:rFonts w:eastAsia="Times New Roman" w:cs="Times New Roman"/>
                <w:sz w:val="20"/>
                <w:szCs w:val="20"/>
                <w:lang w:val="ro-RO"/>
              </w:rPr>
              <w:t>Decembrie 202</w:t>
            </w:r>
            <w:r>
              <w:rPr>
                <w:rFonts w:eastAsia="Times New Roman" w:cs="Times New Roman"/>
                <w:sz w:val="20"/>
                <w:szCs w:val="20"/>
                <w:lang w:val="ro-RO"/>
              </w:rPr>
              <w:t>7</w:t>
            </w:r>
          </w:p>
          <w:p w14:paraId="0C6EDFF7" w14:textId="77777777" w:rsidR="0075375B" w:rsidRPr="00ED0097" w:rsidRDefault="0075375B" w:rsidP="006C0616">
            <w:pPr>
              <w:jc w:val="center"/>
              <w:rPr>
                <w:rFonts w:eastAsia="Times New Roman" w:cs="Times New Roman"/>
                <w:sz w:val="20"/>
                <w:szCs w:val="20"/>
                <w:lang w:val="ro-RO"/>
              </w:rPr>
            </w:pPr>
          </w:p>
        </w:tc>
        <w:tc>
          <w:tcPr>
            <w:tcW w:w="2904" w:type="dxa"/>
          </w:tcPr>
          <w:p w14:paraId="7EB557E4" w14:textId="77777777" w:rsidR="0075375B" w:rsidRPr="00ED0097" w:rsidRDefault="0075375B">
            <w:pPr>
              <w:jc w:val="both"/>
              <w:rPr>
                <w:rFonts w:eastAsia="Times New Roman" w:cs="Times New Roman"/>
                <w:sz w:val="20"/>
                <w:szCs w:val="20"/>
                <w:lang w:val="ro-RO"/>
              </w:rPr>
            </w:pPr>
          </w:p>
          <w:p w14:paraId="0657A9AC" w14:textId="1AD1AF0E" w:rsidR="0075375B" w:rsidRPr="00ED0097" w:rsidRDefault="0075375B">
            <w:pPr>
              <w:jc w:val="both"/>
              <w:rPr>
                <w:rFonts w:cs="Times New Roman"/>
                <w:sz w:val="20"/>
                <w:szCs w:val="20"/>
                <w:lang w:val="ro-RO"/>
              </w:rPr>
            </w:pPr>
            <w:r w:rsidRPr="00ED0097">
              <w:rPr>
                <w:rFonts w:eastAsia="Times New Roman" w:cs="Times New Roman"/>
                <w:sz w:val="20"/>
                <w:szCs w:val="20"/>
                <w:lang w:val="ro-RO"/>
              </w:rPr>
              <w:t>Comisia Electorală Centrală</w:t>
            </w:r>
          </w:p>
          <w:p w14:paraId="6C14E8A0" w14:textId="77777777" w:rsidR="0075375B" w:rsidRPr="00ED0097" w:rsidRDefault="0075375B">
            <w:pPr>
              <w:jc w:val="both"/>
              <w:rPr>
                <w:rFonts w:cs="Times New Roman"/>
                <w:sz w:val="20"/>
                <w:szCs w:val="20"/>
                <w:lang w:val="ro-RO"/>
              </w:rPr>
            </w:pPr>
          </w:p>
          <w:p w14:paraId="53D895FE" w14:textId="4BAF0B5F" w:rsidR="0075375B" w:rsidRPr="00ED0097" w:rsidRDefault="0075375B">
            <w:pPr>
              <w:jc w:val="both"/>
              <w:rPr>
                <w:rFonts w:cs="Times New Roman"/>
                <w:sz w:val="20"/>
                <w:szCs w:val="20"/>
                <w:lang w:val="ro-RO"/>
              </w:rPr>
            </w:pPr>
          </w:p>
        </w:tc>
      </w:tr>
      <w:tr w:rsidR="0075375B" w:rsidRPr="00F21688" w14:paraId="386D1E03" w14:textId="77777777" w:rsidTr="00A9777E">
        <w:trPr>
          <w:trHeight w:val="1209"/>
        </w:trPr>
        <w:tc>
          <w:tcPr>
            <w:tcW w:w="2547" w:type="dxa"/>
            <w:vMerge/>
          </w:tcPr>
          <w:p w14:paraId="72291FE5" w14:textId="77777777" w:rsidR="0075375B" w:rsidRPr="00F21688" w:rsidRDefault="0075375B">
            <w:pPr>
              <w:spacing w:before="240" w:after="240"/>
              <w:ind w:left="-80" w:right="140"/>
              <w:jc w:val="both"/>
              <w:rPr>
                <w:rFonts w:eastAsia="Times New Roman" w:cs="Times New Roman"/>
                <w:b/>
                <w:sz w:val="20"/>
                <w:szCs w:val="20"/>
                <w:lang w:val="ro-RO"/>
              </w:rPr>
            </w:pPr>
          </w:p>
        </w:tc>
        <w:tc>
          <w:tcPr>
            <w:tcW w:w="6946" w:type="dxa"/>
          </w:tcPr>
          <w:p w14:paraId="5E25AF22" w14:textId="7139E9E7" w:rsidR="0075375B" w:rsidRPr="006E26FD" w:rsidRDefault="0075375B" w:rsidP="006E26FD">
            <w:pPr>
              <w:spacing w:before="240" w:after="240"/>
              <w:ind w:right="140"/>
              <w:jc w:val="both"/>
              <w:rPr>
                <w:rFonts w:eastAsia="Times New Roman" w:cs="Times New Roman"/>
                <w:sz w:val="20"/>
                <w:szCs w:val="20"/>
                <w:lang w:val="ro-MD"/>
              </w:rPr>
            </w:pPr>
            <w:r w:rsidRPr="006E26FD">
              <w:rPr>
                <w:rFonts w:eastAsia="Times New Roman" w:cs="Times New Roman"/>
                <w:sz w:val="20"/>
                <w:szCs w:val="20"/>
                <w:lang w:val="ro-RO"/>
              </w:rPr>
              <w:t xml:space="preserve">1.3: </w:t>
            </w:r>
            <w:r w:rsidRPr="006E26FD">
              <w:rPr>
                <w:rFonts w:eastAsia="Times New Roman" w:cs="Times New Roman"/>
                <w:sz w:val="20"/>
                <w:szCs w:val="20"/>
                <w:lang w:val="ro-MD"/>
              </w:rPr>
              <w:t xml:space="preserve">Consolidarea capacităților administrative </w:t>
            </w:r>
            <w:r>
              <w:rPr>
                <w:rFonts w:eastAsia="Times New Roman" w:cs="Times New Roman"/>
                <w:sz w:val="20"/>
                <w:szCs w:val="20"/>
                <w:lang w:val="ro-MD"/>
              </w:rPr>
              <w:t xml:space="preserve">ale </w:t>
            </w:r>
            <w:r w:rsidRPr="006E26FD">
              <w:rPr>
                <w:rFonts w:eastAsia="Times New Roman" w:cs="Times New Roman"/>
                <w:sz w:val="20"/>
                <w:szCs w:val="20"/>
                <w:lang w:val="ro-MD"/>
              </w:rPr>
              <w:t>Comisiei Electorale Centrale pentru examinarea și soluționarea contestațiilor în perioada electorală</w:t>
            </w:r>
            <w:r>
              <w:rPr>
                <w:rFonts w:eastAsia="Times New Roman" w:cs="Times New Roman"/>
                <w:sz w:val="20"/>
                <w:szCs w:val="20"/>
                <w:lang w:val="ro-MD"/>
              </w:rPr>
              <w:t>.</w:t>
            </w:r>
          </w:p>
          <w:p w14:paraId="2EB977C6" w14:textId="66BC827E" w:rsidR="0075375B" w:rsidRPr="006E26FD" w:rsidRDefault="0075375B">
            <w:pPr>
              <w:jc w:val="both"/>
              <w:rPr>
                <w:rFonts w:eastAsia="Times New Roman" w:cs="Times New Roman"/>
                <w:sz w:val="20"/>
                <w:szCs w:val="20"/>
                <w:lang w:val="ro-MD"/>
              </w:rPr>
            </w:pPr>
          </w:p>
        </w:tc>
        <w:tc>
          <w:tcPr>
            <w:tcW w:w="2096" w:type="dxa"/>
          </w:tcPr>
          <w:p w14:paraId="1C34A9D8" w14:textId="77777777" w:rsidR="0075375B" w:rsidRPr="00F21688" w:rsidRDefault="0075375B" w:rsidP="006C0616">
            <w:pPr>
              <w:jc w:val="center"/>
              <w:rPr>
                <w:rFonts w:eastAsia="Times New Roman" w:cs="Times New Roman"/>
                <w:sz w:val="20"/>
                <w:szCs w:val="20"/>
                <w:lang w:val="ro-RO"/>
              </w:rPr>
            </w:pPr>
          </w:p>
          <w:p w14:paraId="2B647ED0" w14:textId="1580A10A" w:rsidR="0075375B" w:rsidRPr="00F21688" w:rsidRDefault="0075375B" w:rsidP="006C0616">
            <w:pPr>
              <w:jc w:val="center"/>
              <w:rPr>
                <w:rFonts w:eastAsia="Times New Roman" w:cs="Times New Roman"/>
                <w:sz w:val="20"/>
                <w:szCs w:val="20"/>
                <w:lang w:val="ro-RO"/>
              </w:rPr>
            </w:pPr>
            <w:r>
              <w:rPr>
                <w:rFonts w:eastAsia="Times New Roman" w:cs="Times New Roman"/>
                <w:sz w:val="20"/>
                <w:szCs w:val="20"/>
                <w:lang w:val="ro-RO"/>
              </w:rPr>
              <w:t>Decembrie 2026</w:t>
            </w:r>
          </w:p>
        </w:tc>
        <w:tc>
          <w:tcPr>
            <w:tcW w:w="2904" w:type="dxa"/>
          </w:tcPr>
          <w:p w14:paraId="4961C602" w14:textId="77777777" w:rsidR="0075375B" w:rsidRPr="00F21688" w:rsidRDefault="0075375B">
            <w:pPr>
              <w:jc w:val="both"/>
              <w:rPr>
                <w:rFonts w:cs="Times New Roman"/>
                <w:sz w:val="20"/>
                <w:szCs w:val="20"/>
                <w:lang w:val="ro-RO"/>
              </w:rPr>
            </w:pPr>
          </w:p>
          <w:p w14:paraId="46F60967" w14:textId="405BBA0C" w:rsidR="0075375B" w:rsidRPr="00F21688" w:rsidRDefault="0075375B">
            <w:pPr>
              <w:jc w:val="both"/>
              <w:rPr>
                <w:rFonts w:cs="Times New Roman"/>
                <w:sz w:val="20"/>
                <w:szCs w:val="20"/>
                <w:lang w:val="ro-RO"/>
              </w:rPr>
            </w:pPr>
            <w:r w:rsidRPr="00F21688">
              <w:rPr>
                <w:rFonts w:eastAsia="Times New Roman" w:cs="Times New Roman"/>
                <w:sz w:val="20"/>
                <w:szCs w:val="20"/>
                <w:lang w:val="ro-RO"/>
              </w:rPr>
              <w:t>Comisia Electorală Centrală</w:t>
            </w:r>
          </w:p>
          <w:p w14:paraId="67D3839D" w14:textId="77777777" w:rsidR="0075375B" w:rsidRPr="00F21688" w:rsidRDefault="0075375B">
            <w:pPr>
              <w:jc w:val="both"/>
              <w:rPr>
                <w:rFonts w:cs="Times New Roman"/>
                <w:sz w:val="20"/>
                <w:szCs w:val="20"/>
                <w:lang w:val="ro-RO"/>
              </w:rPr>
            </w:pPr>
          </w:p>
        </w:tc>
      </w:tr>
      <w:tr w:rsidR="0075375B" w:rsidRPr="006E26FD" w14:paraId="7F1B10FF" w14:textId="77777777" w:rsidTr="00A9777E">
        <w:trPr>
          <w:trHeight w:val="1209"/>
        </w:trPr>
        <w:tc>
          <w:tcPr>
            <w:tcW w:w="2547" w:type="dxa"/>
            <w:vMerge/>
          </w:tcPr>
          <w:p w14:paraId="1543295B" w14:textId="77777777" w:rsidR="0075375B" w:rsidRPr="00F21688" w:rsidRDefault="0075375B">
            <w:pPr>
              <w:spacing w:before="240" w:after="240"/>
              <w:ind w:left="-80" w:right="140"/>
              <w:jc w:val="both"/>
              <w:rPr>
                <w:rFonts w:eastAsia="Times New Roman" w:cs="Times New Roman"/>
                <w:b/>
                <w:sz w:val="20"/>
                <w:szCs w:val="20"/>
                <w:lang w:val="ro-RO"/>
              </w:rPr>
            </w:pPr>
          </w:p>
        </w:tc>
        <w:tc>
          <w:tcPr>
            <w:tcW w:w="6946" w:type="dxa"/>
          </w:tcPr>
          <w:p w14:paraId="4C96548F" w14:textId="3F99440E" w:rsidR="0075375B" w:rsidRPr="006E26FD" w:rsidRDefault="0075375B" w:rsidP="006E26FD">
            <w:pPr>
              <w:spacing w:before="240" w:after="240"/>
              <w:ind w:right="140"/>
              <w:jc w:val="both"/>
              <w:rPr>
                <w:rFonts w:eastAsia="Times New Roman" w:cs="Times New Roman"/>
                <w:sz w:val="20"/>
                <w:szCs w:val="20"/>
                <w:lang w:val="ro-MD"/>
              </w:rPr>
            </w:pPr>
            <w:r>
              <w:rPr>
                <w:rFonts w:eastAsia="Times New Roman" w:cs="Times New Roman"/>
                <w:sz w:val="20"/>
                <w:szCs w:val="20"/>
                <w:lang w:val="ro-MD"/>
              </w:rPr>
              <w:t xml:space="preserve">1.4: </w:t>
            </w:r>
            <w:r w:rsidRPr="006E26FD">
              <w:rPr>
                <w:rFonts w:eastAsia="Times New Roman" w:cs="Times New Roman"/>
                <w:sz w:val="20"/>
                <w:szCs w:val="20"/>
                <w:lang w:val="ro-MD"/>
              </w:rPr>
              <w:t>Perfecționarea procesului de evidență a alegătorilor, prin îmbunătățirea calității listelor electorale și a funcționalităților Registrului de Stat al Alegătorilor</w:t>
            </w:r>
            <w:r>
              <w:rPr>
                <w:rFonts w:eastAsia="Times New Roman" w:cs="Times New Roman"/>
                <w:sz w:val="20"/>
                <w:szCs w:val="20"/>
                <w:lang w:val="ro-MD"/>
              </w:rPr>
              <w:t>.</w:t>
            </w:r>
          </w:p>
        </w:tc>
        <w:tc>
          <w:tcPr>
            <w:tcW w:w="2096" w:type="dxa"/>
          </w:tcPr>
          <w:p w14:paraId="27E07D5B" w14:textId="77777777" w:rsidR="0075375B" w:rsidRDefault="0075375B" w:rsidP="006C0616">
            <w:pPr>
              <w:jc w:val="center"/>
              <w:rPr>
                <w:rFonts w:eastAsia="Times New Roman" w:cs="Times New Roman"/>
                <w:sz w:val="20"/>
                <w:szCs w:val="20"/>
                <w:lang w:val="ro-RO"/>
              </w:rPr>
            </w:pPr>
          </w:p>
          <w:p w14:paraId="3E36DD3F" w14:textId="6A35C155" w:rsidR="0075375B" w:rsidRPr="00F21688" w:rsidRDefault="0075375B" w:rsidP="006C0616">
            <w:pPr>
              <w:jc w:val="center"/>
              <w:rPr>
                <w:rFonts w:eastAsia="Times New Roman" w:cs="Times New Roman"/>
                <w:sz w:val="20"/>
                <w:szCs w:val="20"/>
                <w:lang w:val="ro-RO"/>
              </w:rPr>
            </w:pPr>
            <w:r>
              <w:rPr>
                <w:rFonts w:eastAsia="Times New Roman" w:cs="Times New Roman"/>
                <w:sz w:val="20"/>
                <w:szCs w:val="20"/>
                <w:lang w:val="ro-RO"/>
              </w:rPr>
              <w:t>Decembrie 2027</w:t>
            </w:r>
          </w:p>
        </w:tc>
        <w:tc>
          <w:tcPr>
            <w:tcW w:w="2904" w:type="dxa"/>
          </w:tcPr>
          <w:p w14:paraId="77BBDECC" w14:textId="77777777" w:rsidR="0075375B" w:rsidRDefault="0075375B">
            <w:pPr>
              <w:jc w:val="both"/>
              <w:rPr>
                <w:rFonts w:eastAsia="Times New Roman" w:cs="Times New Roman"/>
                <w:sz w:val="20"/>
                <w:szCs w:val="20"/>
                <w:lang w:val="ro-RO"/>
              </w:rPr>
            </w:pPr>
          </w:p>
          <w:p w14:paraId="4CDB5CBA" w14:textId="75D49743" w:rsidR="0075375B" w:rsidRPr="006E26FD" w:rsidRDefault="0075375B" w:rsidP="006E26FD">
            <w:pPr>
              <w:jc w:val="both"/>
              <w:rPr>
                <w:rFonts w:eastAsia="Times New Roman" w:cs="Times New Roman"/>
                <w:sz w:val="20"/>
                <w:szCs w:val="20"/>
                <w:lang w:val="ro-RO"/>
              </w:rPr>
            </w:pPr>
            <w:r w:rsidRPr="006E26FD">
              <w:rPr>
                <w:rFonts w:eastAsia="Times New Roman" w:cs="Times New Roman"/>
                <w:sz w:val="20"/>
                <w:szCs w:val="20"/>
                <w:lang w:val="ro-RO"/>
              </w:rPr>
              <w:t>Comisia Electorală Centrală</w:t>
            </w:r>
          </w:p>
          <w:p w14:paraId="4438CCEC" w14:textId="7FE2C922" w:rsidR="0075375B" w:rsidRPr="006E26FD" w:rsidRDefault="0075375B" w:rsidP="006E26FD">
            <w:pPr>
              <w:jc w:val="both"/>
              <w:rPr>
                <w:rFonts w:cs="Times New Roman"/>
                <w:sz w:val="20"/>
                <w:szCs w:val="20"/>
                <w:lang w:val="ro-RO"/>
              </w:rPr>
            </w:pPr>
            <w:r w:rsidRPr="006E26FD">
              <w:rPr>
                <w:rFonts w:cs="Times New Roman"/>
                <w:sz w:val="20"/>
                <w:szCs w:val="20"/>
                <w:lang w:val="ro-RO"/>
              </w:rPr>
              <w:t>Agenția Servicii Publice</w:t>
            </w:r>
          </w:p>
          <w:p w14:paraId="16812410" w14:textId="3A4B0A86" w:rsidR="0075375B" w:rsidRPr="006E26FD" w:rsidRDefault="0075375B" w:rsidP="006E26FD">
            <w:pPr>
              <w:ind w:left="140" w:right="140"/>
              <w:jc w:val="both"/>
              <w:rPr>
                <w:rFonts w:eastAsia="Times New Roman" w:cs="Times New Roman"/>
                <w:sz w:val="20"/>
                <w:szCs w:val="20"/>
                <w:lang w:val="ro-MD"/>
              </w:rPr>
            </w:pPr>
            <w:r w:rsidRPr="006E26FD">
              <w:rPr>
                <w:rFonts w:eastAsia="Times New Roman" w:cs="Times New Roman"/>
                <w:sz w:val="20"/>
                <w:szCs w:val="20"/>
                <w:lang w:val="ro-MD"/>
              </w:rPr>
              <w:t>STISC</w:t>
            </w:r>
          </w:p>
          <w:p w14:paraId="59D297EC" w14:textId="70E2EE42" w:rsidR="0075375B" w:rsidRPr="00F21688" w:rsidRDefault="0075375B">
            <w:pPr>
              <w:jc w:val="both"/>
              <w:rPr>
                <w:rFonts w:cs="Times New Roman"/>
                <w:sz w:val="20"/>
                <w:szCs w:val="20"/>
                <w:lang w:val="ro-RO"/>
              </w:rPr>
            </w:pPr>
          </w:p>
        </w:tc>
      </w:tr>
      <w:tr w:rsidR="0075375B" w:rsidRPr="006E26FD" w14:paraId="0999E6D6" w14:textId="77777777" w:rsidTr="00A9777E">
        <w:trPr>
          <w:trHeight w:val="1209"/>
        </w:trPr>
        <w:tc>
          <w:tcPr>
            <w:tcW w:w="2547" w:type="dxa"/>
            <w:vMerge/>
          </w:tcPr>
          <w:p w14:paraId="3B3191C8" w14:textId="77777777" w:rsidR="0075375B" w:rsidRPr="006E26FD" w:rsidRDefault="0075375B">
            <w:pPr>
              <w:spacing w:before="240" w:after="240"/>
              <w:ind w:left="-80" w:right="140"/>
              <w:jc w:val="both"/>
              <w:rPr>
                <w:rFonts w:eastAsia="Times New Roman" w:cs="Times New Roman"/>
                <w:b/>
                <w:sz w:val="20"/>
                <w:szCs w:val="20"/>
                <w:lang w:val="ro-MD"/>
              </w:rPr>
            </w:pPr>
          </w:p>
        </w:tc>
        <w:tc>
          <w:tcPr>
            <w:tcW w:w="6946" w:type="dxa"/>
          </w:tcPr>
          <w:p w14:paraId="77B281AA" w14:textId="37A68293" w:rsidR="0075375B" w:rsidRPr="006E26FD" w:rsidRDefault="0075375B" w:rsidP="006E26FD">
            <w:pPr>
              <w:spacing w:before="240" w:after="240"/>
              <w:ind w:right="140"/>
              <w:jc w:val="both"/>
              <w:rPr>
                <w:rFonts w:eastAsia="Times New Roman" w:cs="Times New Roman"/>
                <w:sz w:val="20"/>
                <w:szCs w:val="20"/>
                <w:lang w:val="ro-MD"/>
              </w:rPr>
            </w:pPr>
            <w:r>
              <w:rPr>
                <w:rFonts w:eastAsia="Times New Roman" w:cs="Times New Roman"/>
                <w:sz w:val="20"/>
                <w:szCs w:val="20"/>
                <w:lang w:val="ro-MD"/>
              </w:rPr>
              <w:t xml:space="preserve">1.5: </w:t>
            </w:r>
            <w:r w:rsidRPr="006E26FD">
              <w:rPr>
                <w:rFonts w:eastAsia="Times New Roman" w:cs="Times New Roman"/>
                <w:sz w:val="20"/>
                <w:szCs w:val="20"/>
                <w:lang w:val="ro-MD"/>
              </w:rPr>
              <w:t>Revizuirea legislației naționale în conformitate cu recomandările misiunilor de observare a alegerilor și cele mai bune practici și standarde internaționale pentru a preveni și/sau controla ingerința Comisiei pentru Situații Excepționale în procesul electoral</w:t>
            </w:r>
            <w:r>
              <w:rPr>
                <w:rFonts w:eastAsia="Times New Roman" w:cs="Times New Roman"/>
                <w:sz w:val="20"/>
                <w:szCs w:val="20"/>
                <w:lang w:val="ro-MD"/>
              </w:rPr>
              <w:t>.</w:t>
            </w:r>
          </w:p>
        </w:tc>
        <w:tc>
          <w:tcPr>
            <w:tcW w:w="2096" w:type="dxa"/>
          </w:tcPr>
          <w:p w14:paraId="271CD213" w14:textId="77777777" w:rsidR="0075375B" w:rsidRPr="006E26FD" w:rsidRDefault="0075375B" w:rsidP="006C0616">
            <w:pPr>
              <w:jc w:val="center"/>
              <w:rPr>
                <w:rFonts w:eastAsia="Times New Roman" w:cs="Times New Roman"/>
                <w:sz w:val="20"/>
                <w:szCs w:val="20"/>
                <w:lang w:val="ro-MD"/>
              </w:rPr>
            </w:pPr>
          </w:p>
          <w:p w14:paraId="16255910" w14:textId="73FAF2C9" w:rsidR="0075375B" w:rsidRPr="006E26FD" w:rsidRDefault="0075375B" w:rsidP="006C0616">
            <w:pPr>
              <w:jc w:val="center"/>
              <w:rPr>
                <w:rFonts w:eastAsia="Times New Roman" w:cs="Times New Roman"/>
                <w:sz w:val="20"/>
                <w:szCs w:val="20"/>
                <w:lang w:val="ro-MD"/>
              </w:rPr>
            </w:pPr>
            <w:r>
              <w:rPr>
                <w:rFonts w:eastAsia="Times New Roman" w:cs="Times New Roman"/>
                <w:sz w:val="20"/>
                <w:szCs w:val="20"/>
                <w:lang w:val="ro-MD"/>
              </w:rPr>
              <w:t xml:space="preserve">Decembrie </w:t>
            </w:r>
            <w:r w:rsidRPr="006E26FD">
              <w:rPr>
                <w:rFonts w:eastAsia="Times New Roman" w:cs="Times New Roman"/>
                <w:sz w:val="20"/>
                <w:szCs w:val="20"/>
                <w:lang w:val="ro-MD"/>
              </w:rPr>
              <w:t>202</w:t>
            </w:r>
            <w:r>
              <w:rPr>
                <w:rFonts w:eastAsia="Times New Roman" w:cs="Times New Roman"/>
                <w:sz w:val="20"/>
                <w:szCs w:val="20"/>
                <w:lang w:val="ro-MD"/>
              </w:rPr>
              <w:t>6</w:t>
            </w:r>
          </w:p>
        </w:tc>
        <w:tc>
          <w:tcPr>
            <w:tcW w:w="2904" w:type="dxa"/>
          </w:tcPr>
          <w:p w14:paraId="1BE73296" w14:textId="77777777" w:rsidR="0075375B" w:rsidRPr="006E26FD" w:rsidRDefault="0075375B">
            <w:pPr>
              <w:jc w:val="both"/>
              <w:rPr>
                <w:rFonts w:eastAsia="Times New Roman" w:cs="Times New Roman"/>
                <w:sz w:val="20"/>
                <w:szCs w:val="20"/>
                <w:lang w:val="ro-RO"/>
              </w:rPr>
            </w:pPr>
          </w:p>
          <w:p w14:paraId="05C182BA" w14:textId="77777777" w:rsidR="0075375B" w:rsidRPr="006E26FD" w:rsidRDefault="0075375B">
            <w:pPr>
              <w:jc w:val="both"/>
              <w:rPr>
                <w:rFonts w:eastAsia="Times New Roman" w:cs="Times New Roman"/>
                <w:sz w:val="20"/>
                <w:szCs w:val="20"/>
                <w:lang w:val="ro-RO"/>
              </w:rPr>
            </w:pPr>
            <w:r w:rsidRPr="006E26FD">
              <w:rPr>
                <w:rFonts w:eastAsia="Times New Roman" w:cs="Times New Roman"/>
                <w:sz w:val="20"/>
                <w:szCs w:val="20"/>
                <w:lang w:val="ro-RO"/>
              </w:rPr>
              <w:t>Parlament</w:t>
            </w:r>
          </w:p>
          <w:p w14:paraId="31D6697E" w14:textId="168DD13B" w:rsidR="0075375B" w:rsidRPr="006E26FD" w:rsidRDefault="0075375B">
            <w:pPr>
              <w:jc w:val="both"/>
              <w:rPr>
                <w:rFonts w:eastAsia="Times New Roman" w:cs="Times New Roman"/>
                <w:sz w:val="20"/>
                <w:szCs w:val="20"/>
                <w:lang w:val="ro-RO"/>
              </w:rPr>
            </w:pPr>
            <w:r w:rsidRPr="006E26FD">
              <w:rPr>
                <w:rFonts w:eastAsia="Times New Roman" w:cs="Times New Roman"/>
                <w:sz w:val="20"/>
                <w:szCs w:val="20"/>
                <w:lang w:val="ro-RO"/>
              </w:rPr>
              <w:t>Comisia Electorală Centrală</w:t>
            </w:r>
          </w:p>
        </w:tc>
      </w:tr>
      <w:tr w:rsidR="00C23875" w:rsidRPr="006E26FD" w14:paraId="0D7B933F" w14:textId="77777777" w:rsidTr="00C23875">
        <w:trPr>
          <w:trHeight w:val="1754"/>
        </w:trPr>
        <w:tc>
          <w:tcPr>
            <w:tcW w:w="2547" w:type="dxa"/>
            <w:vMerge w:val="restart"/>
          </w:tcPr>
          <w:p w14:paraId="437338F6" w14:textId="385B0161" w:rsidR="00C23875" w:rsidRPr="00971175" w:rsidRDefault="00971175" w:rsidP="000A6E69">
            <w:pPr>
              <w:pStyle w:val="ListParagraph"/>
              <w:tabs>
                <w:tab w:val="left" w:pos="413"/>
              </w:tabs>
              <w:spacing w:before="240" w:after="240" w:line="276" w:lineRule="auto"/>
              <w:ind w:left="0" w:right="140"/>
              <w:rPr>
                <w:rFonts w:eastAsia="Times New Roman" w:cs="Times New Roman"/>
                <w:b/>
                <w:sz w:val="20"/>
                <w:szCs w:val="20"/>
                <w:lang w:val="ro-MD"/>
              </w:rPr>
            </w:pPr>
            <w:r>
              <w:rPr>
                <w:rFonts w:eastAsia="Times New Roman" w:cs="Times New Roman"/>
                <w:b/>
                <w:sz w:val="20"/>
                <w:szCs w:val="20"/>
                <w:lang w:val="ro-MD"/>
              </w:rPr>
              <w:lastRenderedPageBreak/>
              <w:t xml:space="preserve">2. </w:t>
            </w:r>
            <w:r w:rsidR="00C23875" w:rsidRPr="00971175">
              <w:rPr>
                <w:rFonts w:eastAsia="Times New Roman" w:cs="Times New Roman"/>
                <w:b/>
                <w:sz w:val="20"/>
                <w:szCs w:val="20"/>
                <w:lang w:val="ro-MD"/>
              </w:rPr>
              <w:t>Legislația electorală a Republicii Moldova este aliniată la prevederile legislației Uniunii Europene, inclusiv prin asigurarea participării cetățenilor moldoveni la alegerile pentru Parlamentul European dar și a cetățenilor Uniunii Europene la alegerile locale din Moldova</w:t>
            </w:r>
          </w:p>
          <w:p w14:paraId="1833F4D4" w14:textId="77777777" w:rsidR="00C23875" w:rsidRPr="006E26FD" w:rsidRDefault="00C23875">
            <w:pPr>
              <w:spacing w:before="240" w:after="240"/>
              <w:ind w:left="-80" w:right="140"/>
              <w:jc w:val="both"/>
              <w:rPr>
                <w:rFonts w:eastAsia="Times New Roman" w:cs="Times New Roman"/>
                <w:b/>
                <w:sz w:val="20"/>
                <w:szCs w:val="20"/>
                <w:lang w:val="ro-MD"/>
              </w:rPr>
            </w:pPr>
          </w:p>
        </w:tc>
        <w:tc>
          <w:tcPr>
            <w:tcW w:w="6946" w:type="dxa"/>
          </w:tcPr>
          <w:p w14:paraId="1C4419F2" w14:textId="34F30CD1" w:rsidR="00C23875" w:rsidRPr="006E26FD" w:rsidRDefault="00C23875" w:rsidP="00C23875">
            <w:pPr>
              <w:spacing w:before="240" w:after="240"/>
              <w:ind w:right="140"/>
              <w:jc w:val="both"/>
              <w:rPr>
                <w:rFonts w:eastAsia="Times New Roman" w:cs="Times New Roman"/>
                <w:sz w:val="20"/>
                <w:szCs w:val="20"/>
                <w:lang w:val="ro-MD"/>
              </w:rPr>
            </w:pPr>
            <w:r w:rsidRPr="00C23875">
              <w:rPr>
                <w:rFonts w:eastAsia="Times New Roman" w:cs="Times New Roman"/>
                <w:sz w:val="20"/>
                <w:szCs w:val="20"/>
                <w:lang w:val="ro-MD"/>
              </w:rPr>
              <w:t>2.1: Elaborarea unui studiu privind bunele practici de organizare a alegerilor europarlamentare în țările membre UE, condițiile minime de reședință/ admitere a rezidenților cetățeni UE la alegerile locale din țara de reședință, inclusiv evidenț</w:t>
            </w:r>
            <w:r w:rsidR="00961375">
              <w:rPr>
                <w:rFonts w:eastAsia="Times New Roman" w:cs="Times New Roman"/>
                <w:sz w:val="20"/>
                <w:szCs w:val="20"/>
                <w:lang w:val="ro-MD"/>
              </w:rPr>
              <w:t>a</w:t>
            </w:r>
            <w:r w:rsidRPr="00C23875">
              <w:rPr>
                <w:rFonts w:eastAsia="Times New Roman" w:cs="Times New Roman"/>
                <w:sz w:val="20"/>
                <w:szCs w:val="20"/>
                <w:lang w:val="ro-MD"/>
              </w:rPr>
              <w:t xml:space="preserve"> unic</w:t>
            </w:r>
            <w:r w:rsidR="00961375">
              <w:rPr>
                <w:rFonts w:eastAsia="Times New Roman" w:cs="Times New Roman"/>
                <w:sz w:val="20"/>
                <w:szCs w:val="20"/>
                <w:lang w:val="ro-MD"/>
              </w:rPr>
              <w:t>ă</w:t>
            </w:r>
            <w:r w:rsidRPr="00C23875">
              <w:rPr>
                <w:rFonts w:eastAsia="Times New Roman" w:cs="Times New Roman"/>
                <w:sz w:val="20"/>
                <w:szCs w:val="20"/>
                <w:lang w:val="ro-MD"/>
              </w:rPr>
              <w:t xml:space="preserve"> a alegătorilor</w:t>
            </w:r>
            <w:r>
              <w:rPr>
                <w:rFonts w:eastAsia="Times New Roman" w:cs="Times New Roman"/>
                <w:sz w:val="20"/>
                <w:szCs w:val="20"/>
                <w:lang w:val="ro-MD"/>
              </w:rPr>
              <w:t>.</w:t>
            </w:r>
          </w:p>
        </w:tc>
        <w:tc>
          <w:tcPr>
            <w:tcW w:w="2096" w:type="dxa"/>
          </w:tcPr>
          <w:p w14:paraId="5A678A3B" w14:textId="77777777" w:rsidR="00C23875" w:rsidRDefault="00C23875" w:rsidP="006C0616">
            <w:pPr>
              <w:jc w:val="center"/>
              <w:rPr>
                <w:rFonts w:eastAsia="Times New Roman" w:cs="Times New Roman"/>
                <w:sz w:val="20"/>
                <w:szCs w:val="20"/>
                <w:lang w:val="ro-RO"/>
              </w:rPr>
            </w:pPr>
          </w:p>
          <w:p w14:paraId="7BA423D7" w14:textId="52F0ABDA" w:rsidR="00C23875" w:rsidRPr="00F21688" w:rsidRDefault="00CA1C1F" w:rsidP="006C0616">
            <w:pPr>
              <w:jc w:val="center"/>
              <w:rPr>
                <w:rFonts w:eastAsia="Times New Roman" w:cs="Times New Roman"/>
                <w:sz w:val="20"/>
                <w:szCs w:val="20"/>
                <w:lang w:val="ro-RO"/>
              </w:rPr>
            </w:pPr>
            <w:r>
              <w:rPr>
                <w:rFonts w:eastAsia="Times New Roman" w:cs="Times New Roman"/>
                <w:sz w:val="20"/>
                <w:szCs w:val="20"/>
                <w:lang w:val="ro-RO"/>
              </w:rPr>
              <w:t xml:space="preserve">Ianuarie </w:t>
            </w:r>
            <w:r w:rsidR="00C23875">
              <w:rPr>
                <w:rFonts w:eastAsia="Times New Roman" w:cs="Times New Roman"/>
                <w:sz w:val="20"/>
                <w:szCs w:val="20"/>
                <w:lang w:val="ro-RO"/>
              </w:rPr>
              <w:t>2</w:t>
            </w:r>
            <w:r w:rsidR="00C23875">
              <w:rPr>
                <w:rFonts w:eastAsia="Times New Roman" w:cs="Times New Roman"/>
                <w:sz w:val="20"/>
                <w:szCs w:val="20"/>
                <w:lang w:val="ro-RO"/>
              </w:rPr>
              <w:t>026</w:t>
            </w:r>
          </w:p>
        </w:tc>
        <w:tc>
          <w:tcPr>
            <w:tcW w:w="2904" w:type="dxa"/>
          </w:tcPr>
          <w:p w14:paraId="4B1E6339" w14:textId="77777777" w:rsidR="00C23875" w:rsidRDefault="00C23875" w:rsidP="006E26FD">
            <w:pPr>
              <w:jc w:val="both"/>
              <w:rPr>
                <w:rFonts w:eastAsia="Times New Roman" w:cs="Times New Roman"/>
                <w:sz w:val="20"/>
                <w:szCs w:val="20"/>
                <w:lang w:val="ro-MD"/>
              </w:rPr>
            </w:pPr>
          </w:p>
          <w:p w14:paraId="7AD48D10" w14:textId="67D15A7F" w:rsidR="00C23875" w:rsidRDefault="00C23875" w:rsidP="006E26FD">
            <w:pPr>
              <w:jc w:val="both"/>
              <w:rPr>
                <w:rFonts w:eastAsia="Times New Roman" w:cs="Times New Roman"/>
                <w:sz w:val="20"/>
                <w:szCs w:val="20"/>
                <w:lang w:val="ro-RO"/>
              </w:rPr>
            </w:pPr>
            <w:r w:rsidRPr="006E26FD">
              <w:rPr>
                <w:rFonts w:eastAsia="Times New Roman" w:cs="Times New Roman"/>
                <w:sz w:val="20"/>
                <w:szCs w:val="20"/>
                <w:lang w:val="ro-RO"/>
              </w:rPr>
              <w:t>Comisia Electorală Centrală</w:t>
            </w:r>
          </w:p>
          <w:p w14:paraId="65899D57" w14:textId="6BE25D7B" w:rsidR="00C23875" w:rsidRPr="006E26FD" w:rsidRDefault="00C23875" w:rsidP="006E26FD">
            <w:pPr>
              <w:jc w:val="both"/>
              <w:rPr>
                <w:rFonts w:cs="Times New Roman"/>
                <w:sz w:val="20"/>
                <w:szCs w:val="20"/>
                <w:lang w:val="ro-RO"/>
              </w:rPr>
            </w:pPr>
            <w:r>
              <w:rPr>
                <w:rFonts w:cs="Times New Roman"/>
                <w:sz w:val="20"/>
                <w:szCs w:val="20"/>
                <w:lang w:val="ro-RO"/>
              </w:rPr>
              <w:t>Parlament</w:t>
            </w:r>
          </w:p>
          <w:p w14:paraId="052CB13E" w14:textId="47349C64" w:rsidR="00C23875" w:rsidRDefault="00C23875" w:rsidP="006E26FD">
            <w:pPr>
              <w:spacing w:before="240" w:after="240"/>
              <w:ind w:left="140" w:right="140"/>
              <w:jc w:val="both"/>
              <w:rPr>
                <w:rFonts w:eastAsia="Times New Roman" w:cs="Times New Roman"/>
                <w:sz w:val="24"/>
                <w:szCs w:val="24"/>
                <w:lang w:val="ro-MD"/>
              </w:rPr>
            </w:pPr>
          </w:p>
          <w:p w14:paraId="62FFE185" w14:textId="77777777" w:rsidR="00C23875" w:rsidRPr="00F21688" w:rsidRDefault="00C23875">
            <w:pPr>
              <w:jc w:val="both"/>
              <w:rPr>
                <w:rFonts w:cs="Times New Roman"/>
                <w:sz w:val="20"/>
                <w:szCs w:val="20"/>
                <w:lang w:val="ro-RO"/>
              </w:rPr>
            </w:pPr>
          </w:p>
        </w:tc>
      </w:tr>
      <w:tr w:rsidR="00C23875" w:rsidRPr="006E26FD" w14:paraId="5588929D" w14:textId="77777777" w:rsidTr="00C23875">
        <w:trPr>
          <w:trHeight w:val="1268"/>
        </w:trPr>
        <w:tc>
          <w:tcPr>
            <w:tcW w:w="2547" w:type="dxa"/>
            <w:vMerge/>
          </w:tcPr>
          <w:p w14:paraId="7EA797CA" w14:textId="77777777" w:rsidR="00C23875" w:rsidRPr="006E26FD" w:rsidRDefault="00C23875" w:rsidP="006E26FD">
            <w:pPr>
              <w:pStyle w:val="ListParagraph"/>
              <w:spacing w:before="240" w:after="240" w:line="276" w:lineRule="auto"/>
              <w:ind w:left="28" w:right="140"/>
              <w:jc w:val="both"/>
              <w:rPr>
                <w:rFonts w:eastAsia="Times New Roman" w:cs="Times New Roman"/>
                <w:b/>
                <w:sz w:val="20"/>
                <w:szCs w:val="20"/>
                <w:lang w:val="ro-MD"/>
              </w:rPr>
            </w:pPr>
          </w:p>
        </w:tc>
        <w:tc>
          <w:tcPr>
            <w:tcW w:w="6946" w:type="dxa"/>
          </w:tcPr>
          <w:p w14:paraId="7E771E7C" w14:textId="17227368" w:rsidR="00204B5F" w:rsidRPr="00CA1C1F" w:rsidRDefault="00C23875" w:rsidP="00204B5F">
            <w:pPr>
              <w:spacing w:before="240" w:after="240"/>
              <w:ind w:right="140"/>
              <w:jc w:val="both"/>
              <w:rPr>
                <w:rFonts w:eastAsia="Times New Roman" w:cs="Times New Roman"/>
                <w:sz w:val="20"/>
                <w:szCs w:val="20"/>
                <w:lang w:val="ro-RO"/>
              </w:rPr>
            </w:pPr>
            <w:r w:rsidRPr="00CA1C1F">
              <w:rPr>
                <w:rFonts w:eastAsia="Times New Roman" w:cs="Times New Roman"/>
                <w:sz w:val="20"/>
                <w:szCs w:val="20"/>
                <w:lang w:val="ro-MD"/>
              </w:rPr>
              <w:t xml:space="preserve">2.2: </w:t>
            </w:r>
            <w:r w:rsidR="00CA1C1F" w:rsidRPr="00CA1C1F">
              <w:rPr>
                <w:rFonts w:eastAsia="Times New Roman" w:cs="Times New Roman"/>
                <w:sz w:val="20"/>
                <w:szCs w:val="20"/>
                <w:lang w:val="ro-MD"/>
              </w:rPr>
              <w:t>Alinierea cadrului normativ național la acquis-</w:t>
            </w:r>
            <w:proofErr w:type="spellStart"/>
            <w:r w:rsidR="00CA1C1F" w:rsidRPr="00CA1C1F">
              <w:rPr>
                <w:rFonts w:eastAsia="Times New Roman" w:cs="Times New Roman"/>
                <w:sz w:val="20"/>
                <w:szCs w:val="20"/>
                <w:lang w:val="ro-MD"/>
              </w:rPr>
              <w:t>ul</w:t>
            </w:r>
            <w:proofErr w:type="spellEnd"/>
            <w:r w:rsidR="00CA1C1F" w:rsidRPr="00CA1C1F">
              <w:rPr>
                <w:rFonts w:eastAsia="Times New Roman" w:cs="Times New Roman"/>
                <w:sz w:val="20"/>
                <w:szCs w:val="20"/>
                <w:lang w:val="ro-MD"/>
              </w:rPr>
              <w:t xml:space="preserve"> UE privind exercitarea dreptului de a alege și de a fi ales la alegerile locale pentru cetățenii Uniunii care au reședința într-un stat membru a cărui cetățenie nu o dețin și privind dreptul de a alege și de a fi ales pentru Parlamentul European pentru cetățenii Uniunii care au reședința într-un stat membru în care nu sunt resortisanți</w:t>
            </w:r>
          </w:p>
        </w:tc>
        <w:tc>
          <w:tcPr>
            <w:tcW w:w="2096" w:type="dxa"/>
          </w:tcPr>
          <w:p w14:paraId="187183D0" w14:textId="77777777" w:rsidR="00C23875" w:rsidRDefault="00C23875" w:rsidP="006C0616">
            <w:pPr>
              <w:jc w:val="center"/>
              <w:rPr>
                <w:rFonts w:eastAsia="Times New Roman" w:cs="Times New Roman"/>
                <w:sz w:val="20"/>
                <w:szCs w:val="20"/>
                <w:lang w:val="ro-RO"/>
              </w:rPr>
            </w:pPr>
          </w:p>
          <w:p w14:paraId="3AD96FDC" w14:textId="2FB574E7" w:rsidR="00C23875" w:rsidRDefault="00CA1C1F" w:rsidP="006C0616">
            <w:pPr>
              <w:jc w:val="center"/>
              <w:rPr>
                <w:rFonts w:eastAsia="Times New Roman" w:cs="Times New Roman"/>
                <w:sz w:val="20"/>
                <w:szCs w:val="20"/>
                <w:lang w:val="ro-RO"/>
              </w:rPr>
            </w:pPr>
            <w:r>
              <w:rPr>
                <w:rFonts w:eastAsia="Times New Roman" w:cs="Times New Roman"/>
                <w:sz w:val="20"/>
                <w:szCs w:val="20"/>
                <w:lang w:val="ro-RO"/>
              </w:rPr>
              <w:t>Până la data aderării</w:t>
            </w:r>
          </w:p>
        </w:tc>
        <w:tc>
          <w:tcPr>
            <w:tcW w:w="2904" w:type="dxa"/>
          </w:tcPr>
          <w:p w14:paraId="07B133C1" w14:textId="77777777" w:rsidR="00C23875" w:rsidRDefault="00C23875" w:rsidP="006E26FD">
            <w:pPr>
              <w:jc w:val="both"/>
              <w:rPr>
                <w:rFonts w:eastAsia="Times New Roman" w:cs="Times New Roman"/>
                <w:sz w:val="20"/>
                <w:szCs w:val="20"/>
                <w:lang w:val="ro-MD"/>
              </w:rPr>
            </w:pPr>
          </w:p>
          <w:p w14:paraId="341B1F9F" w14:textId="77777777" w:rsidR="00C23875" w:rsidRDefault="00C23875" w:rsidP="00C23875">
            <w:pPr>
              <w:jc w:val="both"/>
              <w:rPr>
                <w:rFonts w:eastAsia="Times New Roman" w:cs="Times New Roman"/>
                <w:sz w:val="20"/>
                <w:szCs w:val="20"/>
                <w:lang w:val="ro-RO"/>
              </w:rPr>
            </w:pPr>
            <w:r w:rsidRPr="006E26FD">
              <w:rPr>
                <w:rFonts w:eastAsia="Times New Roman" w:cs="Times New Roman"/>
                <w:sz w:val="20"/>
                <w:szCs w:val="20"/>
                <w:lang w:val="ro-RO"/>
              </w:rPr>
              <w:t>Comisia Electorală Centrală</w:t>
            </w:r>
          </w:p>
          <w:p w14:paraId="0F98EC8F" w14:textId="77777777" w:rsidR="00C23875" w:rsidRPr="006E26FD" w:rsidRDefault="00C23875" w:rsidP="00C23875">
            <w:pPr>
              <w:jc w:val="both"/>
              <w:rPr>
                <w:rFonts w:cs="Times New Roman"/>
                <w:sz w:val="20"/>
                <w:szCs w:val="20"/>
                <w:lang w:val="ro-RO"/>
              </w:rPr>
            </w:pPr>
            <w:r>
              <w:rPr>
                <w:rFonts w:cs="Times New Roman"/>
                <w:sz w:val="20"/>
                <w:szCs w:val="20"/>
                <w:lang w:val="ro-RO"/>
              </w:rPr>
              <w:t>Parlament</w:t>
            </w:r>
          </w:p>
          <w:p w14:paraId="42A52BA8" w14:textId="1E503FED" w:rsidR="00C23875" w:rsidRDefault="00C23875" w:rsidP="006E26FD">
            <w:pPr>
              <w:jc w:val="both"/>
              <w:rPr>
                <w:rFonts w:eastAsia="Times New Roman" w:cs="Times New Roman"/>
                <w:sz w:val="20"/>
                <w:szCs w:val="20"/>
                <w:lang w:val="ro-MD"/>
              </w:rPr>
            </w:pPr>
          </w:p>
        </w:tc>
      </w:tr>
      <w:tr w:rsidR="00C23875" w:rsidRPr="00971175" w14:paraId="1B801B3B" w14:textId="77777777" w:rsidTr="00C23875">
        <w:trPr>
          <w:trHeight w:val="1268"/>
        </w:trPr>
        <w:tc>
          <w:tcPr>
            <w:tcW w:w="2547" w:type="dxa"/>
            <w:vMerge/>
          </w:tcPr>
          <w:p w14:paraId="3D8482A8" w14:textId="77777777" w:rsidR="00C23875" w:rsidRPr="006E26FD" w:rsidRDefault="00C23875" w:rsidP="006E26FD">
            <w:pPr>
              <w:pStyle w:val="ListParagraph"/>
              <w:spacing w:before="240" w:after="240" w:line="276" w:lineRule="auto"/>
              <w:ind w:left="28" w:right="140"/>
              <w:jc w:val="both"/>
              <w:rPr>
                <w:rFonts w:eastAsia="Times New Roman" w:cs="Times New Roman"/>
                <w:b/>
                <w:sz w:val="20"/>
                <w:szCs w:val="20"/>
                <w:lang w:val="ro-MD"/>
              </w:rPr>
            </w:pPr>
          </w:p>
        </w:tc>
        <w:tc>
          <w:tcPr>
            <w:tcW w:w="6946" w:type="dxa"/>
          </w:tcPr>
          <w:p w14:paraId="1F9531AA" w14:textId="7F14C64A" w:rsidR="00C23875" w:rsidRPr="00C23875" w:rsidRDefault="00C23875" w:rsidP="00E26086">
            <w:pPr>
              <w:spacing w:before="240" w:after="240"/>
              <w:ind w:right="140"/>
              <w:jc w:val="both"/>
              <w:rPr>
                <w:rFonts w:eastAsia="Times New Roman" w:cs="Times New Roman"/>
                <w:sz w:val="20"/>
                <w:szCs w:val="20"/>
                <w:lang w:val="ro-MD"/>
              </w:rPr>
            </w:pPr>
            <w:r>
              <w:rPr>
                <w:rFonts w:eastAsia="Times New Roman" w:cs="Times New Roman"/>
                <w:sz w:val="20"/>
                <w:szCs w:val="20"/>
                <w:lang w:val="ro-MD"/>
              </w:rPr>
              <w:t>2.</w:t>
            </w:r>
            <w:r w:rsidR="00204B5F">
              <w:rPr>
                <w:rFonts w:eastAsia="Times New Roman" w:cs="Times New Roman"/>
                <w:sz w:val="20"/>
                <w:szCs w:val="20"/>
                <w:lang w:val="ro-MD"/>
              </w:rPr>
              <w:t>3</w:t>
            </w:r>
            <w:r>
              <w:rPr>
                <w:rFonts w:eastAsia="Times New Roman" w:cs="Times New Roman"/>
                <w:sz w:val="20"/>
                <w:szCs w:val="20"/>
                <w:lang w:val="ro-MD"/>
              </w:rPr>
              <w:t xml:space="preserve">: </w:t>
            </w:r>
            <w:r w:rsidRPr="00C23875">
              <w:rPr>
                <w:rFonts w:eastAsia="Times New Roman" w:cs="Times New Roman"/>
                <w:sz w:val="20"/>
                <w:szCs w:val="20"/>
                <w:lang w:val="ro-MD"/>
              </w:rPr>
              <w:t xml:space="preserve">Perfecționarea legislației electorale </w:t>
            </w:r>
            <w:r w:rsidR="00E26086">
              <w:rPr>
                <w:rFonts w:eastAsia="Times New Roman" w:cs="Times New Roman"/>
                <w:sz w:val="20"/>
                <w:szCs w:val="20"/>
                <w:lang w:val="ro-MD"/>
              </w:rPr>
              <w:t>î</w:t>
            </w:r>
            <w:r w:rsidR="00204B5F">
              <w:rPr>
                <w:rFonts w:eastAsia="Times New Roman" w:cs="Times New Roman"/>
                <w:sz w:val="20"/>
                <w:szCs w:val="20"/>
                <w:lang w:val="ro-MD"/>
              </w:rPr>
              <w:t>n vederea</w:t>
            </w:r>
            <w:r w:rsidR="00204B5F" w:rsidRPr="00C23875">
              <w:rPr>
                <w:rFonts w:eastAsia="Times New Roman" w:cs="Times New Roman"/>
                <w:sz w:val="20"/>
                <w:szCs w:val="20"/>
                <w:lang w:val="ro-MD"/>
              </w:rPr>
              <w:t xml:space="preserve"> </w:t>
            </w:r>
            <w:r w:rsidRPr="00C23875">
              <w:rPr>
                <w:rFonts w:eastAsia="Times New Roman" w:cs="Times New Roman"/>
                <w:sz w:val="20"/>
                <w:szCs w:val="20"/>
                <w:lang w:val="ro-MD"/>
              </w:rPr>
              <w:t>alinier</w:t>
            </w:r>
            <w:r w:rsidR="00204B5F">
              <w:rPr>
                <w:rFonts w:eastAsia="Times New Roman" w:cs="Times New Roman"/>
                <w:sz w:val="20"/>
                <w:szCs w:val="20"/>
                <w:lang w:val="ro-MD"/>
              </w:rPr>
              <w:t xml:space="preserve">ii </w:t>
            </w:r>
            <w:r w:rsidRPr="00C23875">
              <w:rPr>
                <w:rFonts w:eastAsia="Times New Roman" w:cs="Times New Roman"/>
                <w:sz w:val="20"/>
                <w:szCs w:val="20"/>
                <w:lang w:val="ro-MD"/>
              </w:rPr>
              <w:t xml:space="preserve"> la </w:t>
            </w:r>
            <w:r w:rsidR="00204B5F">
              <w:rPr>
                <w:rFonts w:eastAsia="Times New Roman" w:cs="Times New Roman"/>
                <w:sz w:val="20"/>
                <w:szCs w:val="20"/>
                <w:lang w:val="ro-MD"/>
              </w:rPr>
              <w:t>standardele care garantează un</w:t>
            </w:r>
            <w:r w:rsidR="00204B5F" w:rsidRPr="00CA1C1F">
              <w:rPr>
                <w:rFonts w:eastAsia="Times New Roman" w:cs="Times New Roman"/>
                <w:b/>
                <w:bCs/>
                <w:sz w:val="20"/>
                <w:szCs w:val="20"/>
                <w:lang w:val="ro-MD"/>
              </w:rPr>
              <w:t xml:space="preserve"> </w:t>
            </w:r>
            <w:r w:rsidR="00204B5F" w:rsidRPr="00CA1C1F">
              <w:rPr>
                <w:rFonts w:eastAsia="Times New Roman" w:cs="Times New Roman"/>
                <w:sz w:val="20"/>
                <w:szCs w:val="20"/>
                <w:lang w:val="ro-MD"/>
              </w:rPr>
              <w:t xml:space="preserve">proces electoral incluziv și </w:t>
            </w:r>
            <w:proofErr w:type="spellStart"/>
            <w:r w:rsidR="00204B5F" w:rsidRPr="00CA1C1F">
              <w:rPr>
                <w:rFonts w:eastAsia="Times New Roman" w:cs="Times New Roman"/>
                <w:sz w:val="20"/>
                <w:szCs w:val="20"/>
                <w:lang w:val="ro-MD"/>
              </w:rPr>
              <w:t>rezilient</w:t>
            </w:r>
            <w:proofErr w:type="spellEnd"/>
            <w:r w:rsidR="00204B5F" w:rsidRPr="00CA1C1F">
              <w:rPr>
                <w:rFonts w:eastAsia="Times New Roman" w:cs="Times New Roman"/>
                <w:sz w:val="20"/>
                <w:szCs w:val="20"/>
                <w:lang w:val="ro-RO"/>
              </w:rPr>
              <w:t>, precum și</w:t>
            </w:r>
            <w:r w:rsidR="00204B5F">
              <w:rPr>
                <w:rFonts w:eastAsia="Times New Roman" w:cs="Times New Roman"/>
                <w:b/>
                <w:bCs/>
                <w:sz w:val="20"/>
                <w:szCs w:val="20"/>
                <w:lang w:val="ro-RO"/>
              </w:rPr>
              <w:t xml:space="preserve"> </w:t>
            </w:r>
            <w:r w:rsidRPr="00C23875">
              <w:rPr>
                <w:rFonts w:eastAsia="Times New Roman" w:cs="Times New Roman"/>
                <w:sz w:val="20"/>
                <w:szCs w:val="20"/>
                <w:lang w:val="ro-MD"/>
              </w:rPr>
              <w:t>accesibilitatea procesului electoral pentru persoanele cu dizabilități</w:t>
            </w:r>
            <w:r w:rsidRPr="00C23875">
              <w:rPr>
                <w:rFonts w:eastAsia="Times New Roman" w:cs="Times New Roman"/>
                <w:sz w:val="20"/>
                <w:szCs w:val="20"/>
                <w:lang w:val="ro-MD"/>
              </w:rPr>
              <w:t>.</w:t>
            </w:r>
          </w:p>
        </w:tc>
        <w:tc>
          <w:tcPr>
            <w:tcW w:w="2096" w:type="dxa"/>
          </w:tcPr>
          <w:p w14:paraId="6CFC4414" w14:textId="77777777" w:rsidR="00C23875" w:rsidRDefault="00C23875" w:rsidP="006C0616">
            <w:pPr>
              <w:jc w:val="center"/>
              <w:rPr>
                <w:rFonts w:eastAsia="Times New Roman" w:cs="Times New Roman"/>
                <w:sz w:val="20"/>
                <w:szCs w:val="20"/>
                <w:lang w:val="ro-RO"/>
              </w:rPr>
            </w:pPr>
          </w:p>
          <w:p w14:paraId="399F0DF1" w14:textId="61A4C86F" w:rsidR="00C23875" w:rsidRDefault="00E26086" w:rsidP="006C0616">
            <w:pPr>
              <w:jc w:val="center"/>
              <w:rPr>
                <w:rFonts w:eastAsia="Times New Roman" w:cs="Times New Roman"/>
                <w:sz w:val="20"/>
                <w:szCs w:val="20"/>
                <w:lang w:val="ro-RO"/>
              </w:rPr>
            </w:pPr>
            <w:r>
              <w:rPr>
                <w:rFonts w:eastAsia="Times New Roman" w:cs="Times New Roman"/>
                <w:sz w:val="20"/>
                <w:szCs w:val="20"/>
                <w:lang w:val="ro-RO"/>
              </w:rPr>
              <w:t xml:space="preserve">Decembrie </w:t>
            </w:r>
            <w:r w:rsidR="00C23875">
              <w:rPr>
                <w:rFonts w:eastAsia="Times New Roman" w:cs="Times New Roman"/>
                <w:sz w:val="20"/>
                <w:szCs w:val="20"/>
                <w:lang w:val="ro-RO"/>
              </w:rPr>
              <w:t>2027</w:t>
            </w:r>
          </w:p>
        </w:tc>
        <w:tc>
          <w:tcPr>
            <w:tcW w:w="2904" w:type="dxa"/>
          </w:tcPr>
          <w:p w14:paraId="3BB3CD07" w14:textId="77777777" w:rsidR="00C23875" w:rsidRDefault="00C23875" w:rsidP="006E26FD">
            <w:pPr>
              <w:jc w:val="both"/>
              <w:rPr>
                <w:rFonts w:eastAsia="Times New Roman" w:cs="Times New Roman"/>
                <w:sz w:val="20"/>
                <w:szCs w:val="20"/>
                <w:lang w:val="ro-MD"/>
              </w:rPr>
            </w:pPr>
          </w:p>
          <w:p w14:paraId="7BCD4BD3" w14:textId="77777777" w:rsidR="00C23875" w:rsidRDefault="00C23875" w:rsidP="00C23875">
            <w:pPr>
              <w:jc w:val="both"/>
              <w:rPr>
                <w:rFonts w:eastAsia="Times New Roman" w:cs="Times New Roman"/>
                <w:sz w:val="20"/>
                <w:szCs w:val="20"/>
                <w:lang w:val="ro-RO"/>
              </w:rPr>
            </w:pPr>
            <w:r w:rsidRPr="006E26FD">
              <w:rPr>
                <w:rFonts w:eastAsia="Times New Roman" w:cs="Times New Roman"/>
                <w:sz w:val="20"/>
                <w:szCs w:val="20"/>
                <w:lang w:val="ro-RO"/>
              </w:rPr>
              <w:t>Comisia Electorală Centrală</w:t>
            </w:r>
          </w:p>
          <w:p w14:paraId="0DE2C608" w14:textId="77777777" w:rsidR="00C23875" w:rsidRPr="006E26FD" w:rsidRDefault="00C23875" w:rsidP="00C23875">
            <w:pPr>
              <w:jc w:val="both"/>
              <w:rPr>
                <w:rFonts w:cs="Times New Roman"/>
                <w:sz w:val="20"/>
                <w:szCs w:val="20"/>
                <w:lang w:val="ro-RO"/>
              </w:rPr>
            </w:pPr>
            <w:r>
              <w:rPr>
                <w:rFonts w:cs="Times New Roman"/>
                <w:sz w:val="20"/>
                <w:szCs w:val="20"/>
                <w:lang w:val="ro-RO"/>
              </w:rPr>
              <w:t>Parlament</w:t>
            </w:r>
          </w:p>
          <w:p w14:paraId="25E69F75" w14:textId="362F545B" w:rsidR="00C23875" w:rsidRDefault="00C23875" w:rsidP="006E26FD">
            <w:pPr>
              <w:jc w:val="both"/>
              <w:rPr>
                <w:rFonts w:eastAsia="Times New Roman" w:cs="Times New Roman"/>
                <w:sz w:val="20"/>
                <w:szCs w:val="20"/>
                <w:lang w:val="ro-MD"/>
              </w:rPr>
            </w:pPr>
            <w:r>
              <w:rPr>
                <w:rFonts w:eastAsia="Times New Roman" w:cs="Times New Roman"/>
                <w:sz w:val="20"/>
                <w:szCs w:val="20"/>
                <w:lang w:val="ro-MD"/>
              </w:rPr>
              <w:t>CALM</w:t>
            </w:r>
          </w:p>
        </w:tc>
      </w:tr>
      <w:tr w:rsidR="00573401" w:rsidRPr="00CA1C1F" w14:paraId="5DE4B4EF" w14:textId="77777777" w:rsidTr="00971175">
        <w:trPr>
          <w:trHeight w:val="838"/>
        </w:trPr>
        <w:tc>
          <w:tcPr>
            <w:tcW w:w="14493" w:type="dxa"/>
            <w:gridSpan w:val="4"/>
            <w:shd w:val="clear" w:color="auto" w:fill="E2EFD9" w:themeFill="accent6" w:themeFillTint="33"/>
          </w:tcPr>
          <w:p w14:paraId="1647DC8C" w14:textId="3C8E0909" w:rsidR="00573401" w:rsidRPr="00573401" w:rsidRDefault="00573401" w:rsidP="00573401">
            <w:pPr>
              <w:spacing w:before="120" w:after="120"/>
              <w:jc w:val="both"/>
              <w:rPr>
                <w:b/>
                <w:bCs/>
                <w:sz w:val="20"/>
                <w:szCs w:val="20"/>
                <w:lang w:val="ro-MD"/>
              </w:rPr>
            </w:pPr>
            <w:r w:rsidRPr="00573401">
              <w:rPr>
                <w:b/>
                <w:bCs/>
                <w:sz w:val="20"/>
                <w:szCs w:val="20"/>
                <w:lang w:val="ro-MD"/>
              </w:rPr>
              <w:t>Finanțarea partidelor politice și a campaniilor electoral</w:t>
            </w:r>
            <w:r>
              <w:rPr>
                <w:b/>
                <w:bCs/>
                <w:sz w:val="20"/>
                <w:szCs w:val="20"/>
                <w:lang w:val="ro-MD"/>
              </w:rPr>
              <w:t>e</w:t>
            </w:r>
          </w:p>
        </w:tc>
      </w:tr>
      <w:tr w:rsidR="00573401" w:rsidRPr="00ED0097" w14:paraId="524F0BAD" w14:textId="77777777" w:rsidTr="00C23875">
        <w:trPr>
          <w:trHeight w:val="1122"/>
        </w:trPr>
        <w:tc>
          <w:tcPr>
            <w:tcW w:w="2547" w:type="dxa"/>
            <w:vMerge w:val="restart"/>
          </w:tcPr>
          <w:p w14:paraId="6C5F0391" w14:textId="5E92D5AC" w:rsidR="00573401" w:rsidRPr="00C23875" w:rsidRDefault="00573401" w:rsidP="00573401">
            <w:pPr>
              <w:spacing w:before="240" w:after="240"/>
              <w:ind w:left="-80" w:right="140"/>
              <w:jc w:val="both"/>
              <w:rPr>
                <w:rFonts w:eastAsia="Times New Roman" w:cs="Times New Roman"/>
                <w:b/>
                <w:sz w:val="20"/>
                <w:szCs w:val="20"/>
                <w:lang w:val="ro-MD"/>
              </w:rPr>
            </w:pPr>
            <w:r w:rsidRPr="00C23875">
              <w:rPr>
                <w:rFonts w:eastAsia="Times New Roman" w:cs="Times New Roman"/>
                <w:b/>
                <w:sz w:val="20"/>
                <w:szCs w:val="20"/>
                <w:lang w:val="ro-MD"/>
              </w:rPr>
              <w:t xml:space="preserve">3. Procesul democratic </w:t>
            </w:r>
            <w:r>
              <w:rPr>
                <w:rFonts w:eastAsia="Times New Roman" w:cs="Times New Roman"/>
                <w:b/>
                <w:sz w:val="20"/>
                <w:szCs w:val="20"/>
                <w:lang w:val="ro-MD"/>
              </w:rPr>
              <w:t>e</w:t>
            </w:r>
            <w:r w:rsidRPr="00C23875">
              <w:rPr>
                <w:rFonts w:eastAsia="Times New Roman" w:cs="Times New Roman"/>
                <w:b/>
                <w:sz w:val="20"/>
                <w:szCs w:val="20"/>
                <w:lang w:val="ro-MD"/>
              </w:rPr>
              <w:t xml:space="preserve">ste </w:t>
            </w:r>
            <w:r>
              <w:rPr>
                <w:rFonts w:eastAsia="Times New Roman" w:cs="Times New Roman"/>
                <w:b/>
                <w:sz w:val="20"/>
                <w:szCs w:val="20"/>
                <w:lang w:val="ro-MD"/>
              </w:rPr>
              <w:t>protejat</w:t>
            </w:r>
            <w:r w:rsidRPr="00C23875">
              <w:rPr>
                <w:rFonts w:eastAsia="Times New Roman" w:cs="Times New Roman"/>
                <w:b/>
                <w:sz w:val="20"/>
                <w:szCs w:val="20"/>
                <w:lang w:val="ro-MD"/>
              </w:rPr>
              <w:t xml:space="preserve"> de influențe externe manifestate prin finanțare ilegală, corupție politică și electorală </w:t>
            </w:r>
          </w:p>
        </w:tc>
        <w:tc>
          <w:tcPr>
            <w:tcW w:w="6946" w:type="dxa"/>
            <w:tcBorders>
              <w:bottom w:val="single" w:sz="4" w:space="0" w:color="auto"/>
            </w:tcBorders>
          </w:tcPr>
          <w:p w14:paraId="1418BC01" w14:textId="4CB26A63" w:rsidR="00573401" w:rsidRPr="00ED0097" w:rsidRDefault="00573401" w:rsidP="00573401">
            <w:pPr>
              <w:spacing w:before="240" w:after="240"/>
              <w:ind w:right="140"/>
              <w:jc w:val="both"/>
              <w:rPr>
                <w:rFonts w:eastAsia="Times New Roman" w:cs="Times New Roman"/>
                <w:sz w:val="20"/>
                <w:szCs w:val="20"/>
                <w:lang w:val="ro-MD"/>
              </w:rPr>
            </w:pPr>
            <w:r w:rsidRPr="00C23875">
              <w:rPr>
                <w:rFonts w:eastAsia="Times New Roman" w:cs="Times New Roman"/>
                <w:sz w:val="20"/>
                <w:szCs w:val="20"/>
                <w:lang w:val="ro-MD"/>
              </w:rPr>
              <w:t>3.1:</w:t>
            </w:r>
            <w:r w:rsidR="00961375">
              <w:rPr>
                <w:rFonts w:eastAsia="Times New Roman" w:cs="Times New Roman"/>
                <w:sz w:val="20"/>
                <w:szCs w:val="20"/>
                <w:lang w:val="ro-MD"/>
              </w:rPr>
              <w:t xml:space="preserve"> </w:t>
            </w:r>
            <w:r w:rsidRPr="00C23875">
              <w:rPr>
                <w:rFonts w:eastAsia="Times New Roman" w:cs="Times New Roman"/>
                <w:sz w:val="20"/>
                <w:szCs w:val="20"/>
                <w:lang w:val="ro-MD"/>
              </w:rPr>
              <w:t xml:space="preserve">Sporirea eficienței procesului de supraveghere și control a finanțării politice prin dezvoltarea mecanismelor digitale eficiente care </w:t>
            </w:r>
            <w:r>
              <w:rPr>
                <w:rFonts w:eastAsia="Times New Roman" w:cs="Times New Roman"/>
                <w:sz w:val="20"/>
                <w:szCs w:val="20"/>
                <w:lang w:val="ro-MD"/>
              </w:rPr>
              <w:t xml:space="preserve">să </w:t>
            </w:r>
            <w:r w:rsidRPr="00C23875">
              <w:rPr>
                <w:rFonts w:eastAsia="Times New Roman" w:cs="Times New Roman"/>
                <w:sz w:val="20"/>
                <w:szCs w:val="20"/>
                <w:lang w:val="ro-MD"/>
              </w:rPr>
              <w:t>asigur</w:t>
            </w:r>
            <w:r>
              <w:rPr>
                <w:rFonts w:eastAsia="Times New Roman" w:cs="Times New Roman"/>
                <w:sz w:val="20"/>
                <w:szCs w:val="20"/>
                <w:lang w:val="ro-MD"/>
              </w:rPr>
              <w:t>e</w:t>
            </w:r>
            <w:r w:rsidRPr="00C23875">
              <w:rPr>
                <w:rFonts w:eastAsia="Times New Roman" w:cs="Times New Roman"/>
                <w:sz w:val="20"/>
                <w:szCs w:val="20"/>
                <w:lang w:val="ro-MD"/>
              </w:rPr>
              <w:t xml:space="preserve"> transparența în domeniul finanțării politice</w:t>
            </w:r>
            <w:r>
              <w:rPr>
                <w:rFonts w:eastAsia="Times New Roman" w:cs="Times New Roman"/>
                <w:sz w:val="20"/>
                <w:szCs w:val="20"/>
                <w:lang w:val="ro-MD"/>
              </w:rPr>
              <w:t>.</w:t>
            </w:r>
          </w:p>
        </w:tc>
        <w:tc>
          <w:tcPr>
            <w:tcW w:w="2096" w:type="dxa"/>
            <w:tcBorders>
              <w:bottom w:val="single" w:sz="4" w:space="0" w:color="auto"/>
            </w:tcBorders>
          </w:tcPr>
          <w:p w14:paraId="51CB344F" w14:textId="77777777" w:rsidR="00573401" w:rsidRDefault="00573401" w:rsidP="00573401">
            <w:pPr>
              <w:jc w:val="center"/>
              <w:rPr>
                <w:rFonts w:eastAsia="Times New Roman" w:cs="Times New Roman"/>
                <w:sz w:val="20"/>
                <w:szCs w:val="20"/>
                <w:lang w:val="ro-RO"/>
              </w:rPr>
            </w:pPr>
          </w:p>
          <w:p w14:paraId="13F11C40" w14:textId="2D7AC5C4" w:rsidR="00573401" w:rsidRPr="00ED0097" w:rsidRDefault="00E26086" w:rsidP="00573401">
            <w:pPr>
              <w:jc w:val="center"/>
              <w:rPr>
                <w:rFonts w:eastAsia="Times New Roman" w:cs="Times New Roman"/>
                <w:sz w:val="20"/>
                <w:szCs w:val="20"/>
                <w:lang w:val="ro-RO"/>
              </w:rPr>
            </w:pPr>
            <w:r>
              <w:rPr>
                <w:rFonts w:eastAsia="Times New Roman" w:cs="Times New Roman"/>
                <w:sz w:val="20"/>
                <w:szCs w:val="20"/>
                <w:lang w:val="ro-RO"/>
              </w:rPr>
              <w:t xml:space="preserve">Decembrie </w:t>
            </w:r>
            <w:r w:rsidR="00573401">
              <w:rPr>
                <w:rFonts w:eastAsia="Times New Roman" w:cs="Times New Roman"/>
                <w:sz w:val="20"/>
                <w:szCs w:val="20"/>
                <w:lang w:val="ro-RO"/>
              </w:rPr>
              <w:t>2026</w:t>
            </w:r>
          </w:p>
        </w:tc>
        <w:tc>
          <w:tcPr>
            <w:tcW w:w="2904" w:type="dxa"/>
            <w:tcBorders>
              <w:bottom w:val="single" w:sz="4" w:space="0" w:color="auto"/>
            </w:tcBorders>
          </w:tcPr>
          <w:p w14:paraId="6FB73EAF" w14:textId="77777777" w:rsidR="00573401" w:rsidRDefault="00573401" w:rsidP="00573401">
            <w:pPr>
              <w:jc w:val="both"/>
              <w:rPr>
                <w:rFonts w:eastAsia="Times New Roman" w:cs="Times New Roman"/>
                <w:sz w:val="20"/>
                <w:szCs w:val="20"/>
                <w:lang w:val="ro-RO"/>
              </w:rPr>
            </w:pPr>
          </w:p>
          <w:p w14:paraId="14210BA0" w14:textId="1E4F9FEE" w:rsidR="00573401" w:rsidRPr="00F21688" w:rsidRDefault="00573401" w:rsidP="00573401">
            <w:pPr>
              <w:jc w:val="both"/>
              <w:rPr>
                <w:rFonts w:cs="Times New Roman"/>
                <w:sz w:val="20"/>
                <w:szCs w:val="20"/>
                <w:lang w:val="ro-RO"/>
              </w:rPr>
            </w:pPr>
            <w:r w:rsidRPr="00F21688">
              <w:rPr>
                <w:rFonts w:eastAsia="Times New Roman" w:cs="Times New Roman"/>
                <w:sz w:val="20"/>
                <w:szCs w:val="20"/>
                <w:lang w:val="ro-RO"/>
              </w:rPr>
              <w:t>Comisia Electorală Centrală</w:t>
            </w:r>
          </w:p>
          <w:p w14:paraId="23D58B55" w14:textId="77777777" w:rsidR="00573401" w:rsidRPr="00F21688" w:rsidRDefault="00573401" w:rsidP="00573401">
            <w:pPr>
              <w:jc w:val="both"/>
              <w:rPr>
                <w:rFonts w:cs="Times New Roman"/>
                <w:sz w:val="20"/>
                <w:szCs w:val="20"/>
                <w:lang w:val="ro-RO"/>
              </w:rPr>
            </w:pPr>
          </w:p>
        </w:tc>
      </w:tr>
      <w:tr w:rsidR="00573401" w:rsidRPr="00ED382F" w14:paraId="212A119C" w14:textId="77777777" w:rsidTr="00ED0097">
        <w:trPr>
          <w:trHeight w:val="1115"/>
        </w:trPr>
        <w:tc>
          <w:tcPr>
            <w:tcW w:w="2547" w:type="dxa"/>
            <w:vMerge/>
          </w:tcPr>
          <w:p w14:paraId="4B8F78AB" w14:textId="77777777" w:rsidR="00573401" w:rsidRPr="00ED0097" w:rsidRDefault="00573401" w:rsidP="00573401">
            <w:pPr>
              <w:spacing w:before="240" w:after="240"/>
              <w:ind w:right="140"/>
              <w:jc w:val="both"/>
              <w:rPr>
                <w:rFonts w:eastAsia="Times New Roman" w:cs="Times New Roman"/>
                <w:b/>
                <w:sz w:val="20"/>
                <w:szCs w:val="20"/>
                <w:lang w:val="ro-MD"/>
              </w:rPr>
            </w:pPr>
          </w:p>
        </w:tc>
        <w:tc>
          <w:tcPr>
            <w:tcW w:w="6946" w:type="dxa"/>
            <w:tcBorders>
              <w:top w:val="single" w:sz="4" w:space="0" w:color="auto"/>
              <w:bottom w:val="single" w:sz="4" w:space="0" w:color="auto"/>
            </w:tcBorders>
          </w:tcPr>
          <w:p w14:paraId="5A150A9E" w14:textId="147AE6E9" w:rsidR="00573401" w:rsidRPr="00ED0097" w:rsidRDefault="00573401" w:rsidP="00573401">
            <w:pPr>
              <w:spacing w:before="240" w:after="240"/>
              <w:ind w:right="140"/>
              <w:jc w:val="both"/>
              <w:rPr>
                <w:rFonts w:eastAsia="Times New Roman" w:cs="Times New Roman"/>
                <w:sz w:val="20"/>
                <w:szCs w:val="20"/>
                <w:lang w:val="ro-MD"/>
              </w:rPr>
            </w:pPr>
            <w:r w:rsidRPr="00C23875">
              <w:rPr>
                <w:rFonts w:eastAsia="Times New Roman" w:cs="Times New Roman"/>
                <w:sz w:val="20"/>
                <w:szCs w:val="20"/>
                <w:lang w:val="ro-MD"/>
              </w:rPr>
              <w:t>3.2:</w:t>
            </w:r>
            <w:r w:rsidR="00961375">
              <w:rPr>
                <w:rFonts w:eastAsia="Times New Roman" w:cs="Times New Roman"/>
                <w:sz w:val="20"/>
                <w:szCs w:val="20"/>
                <w:lang w:val="ro-MD"/>
              </w:rPr>
              <w:t xml:space="preserve"> </w:t>
            </w:r>
            <w:r w:rsidRPr="00C23875">
              <w:rPr>
                <w:rFonts w:eastAsia="Times New Roman" w:cs="Times New Roman"/>
                <w:sz w:val="20"/>
                <w:szCs w:val="20"/>
                <w:lang w:val="ro-MD"/>
              </w:rPr>
              <w:t>Eficientizarea instrumentelor de examinare a cauzelor privind infracțiunile de finanțare ilegală, corupție politică și electorală, prin optimizarea/reducerea termenelor de examinare a cauzelor și altor factori care pot duce le tergiversarea examinării în instanțe a acestor procese</w:t>
            </w:r>
            <w:r>
              <w:rPr>
                <w:rFonts w:eastAsia="Times New Roman" w:cs="Times New Roman"/>
                <w:sz w:val="20"/>
                <w:szCs w:val="20"/>
                <w:lang w:val="ro-MD"/>
              </w:rPr>
              <w:t>.</w:t>
            </w:r>
          </w:p>
        </w:tc>
        <w:tc>
          <w:tcPr>
            <w:tcW w:w="2096" w:type="dxa"/>
            <w:tcBorders>
              <w:top w:val="single" w:sz="4" w:space="0" w:color="auto"/>
              <w:bottom w:val="single" w:sz="4" w:space="0" w:color="auto"/>
            </w:tcBorders>
          </w:tcPr>
          <w:p w14:paraId="39EE3D81" w14:textId="77777777" w:rsidR="00573401" w:rsidRDefault="00573401" w:rsidP="00573401">
            <w:pPr>
              <w:jc w:val="center"/>
              <w:rPr>
                <w:rFonts w:eastAsia="Times New Roman" w:cs="Times New Roman"/>
                <w:sz w:val="20"/>
                <w:szCs w:val="20"/>
                <w:lang w:val="ro-RO"/>
              </w:rPr>
            </w:pPr>
          </w:p>
          <w:p w14:paraId="744528B6" w14:textId="4A96AA5F" w:rsidR="00573401" w:rsidRPr="00ED0097" w:rsidRDefault="00E26086" w:rsidP="00573401">
            <w:pPr>
              <w:jc w:val="center"/>
              <w:rPr>
                <w:rFonts w:eastAsia="Times New Roman" w:cs="Times New Roman"/>
                <w:sz w:val="20"/>
                <w:szCs w:val="20"/>
                <w:lang w:val="ro-RO"/>
              </w:rPr>
            </w:pPr>
            <w:r>
              <w:rPr>
                <w:rFonts w:eastAsia="Times New Roman" w:cs="Times New Roman"/>
                <w:sz w:val="20"/>
                <w:szCs w:val="20"/>
                <w:lang w:val="ro-RO"/>
              </w:rPr>
              <w:t xml:space="preserve">Decembrie </w:t>
            </w:r>
            <w:r w:rsidR="00573401">
              <w:rPr>
                <w:rFonts w:eastAsia="Times New Roman" w:cs="Times New Roman"/>
                <w:sz w:val="20"/>
                <w:szCs w:val="20"/>
                <w:lang w:val="ro-RO"/>
              </w:rPr>
              <w:t>2026</w:t>
            </w:r>
          </w:p>
        </w:tc>
        <w:tc>
          <w:tcPr>
            <w:tcW w:w="2904" w:type="dxa"/>
            <w:tcBorders>
              <w:top w:val="single" w:sz="4" w:space="0" w:color="auto"/>
              <w:bottom w:val="single" w:sz="4" w:space="0" w:color="auto"/>
            </w:tcBorders>
          </w:tcPr>
          <w:p w14:paraId="6281DD18" w14:textId="77777777" w:rsidR="00573401" w:rsidRDefault="00573401" w:rsidP="00573401">
            <w:pPr>
              <w:jc w:val="both"/>
              <w:rPr>
                <w:rFonts w:cs="Times New Roman"/>
                <w:sz w:val="20"/>
                <w:szCs w:val="20"/>
                <w:lang w:val="ro-RO"/>
              </w:rPr>
            </w:pPr>
          </w:p>
          <w:p w14:paraId="2B0BC5D3" w14:textId="77777777" w:rsidR="00573401" w:rsidRPr="00F21688" w:rsidRDefault="00573401" w:rsidP="00573401">
            <w:pPr>
              <w:jc w:val="both"/>
              <w:rPr>
                <w:rFonts w:cs="Times New Roman"/>
                <w:sz w:val="20"/>
                <w:szCs w:val="20"/>
                <w:lang w:val="ro-RO"/>
              </w:rPr>
            </w:pPr>
            <w:r w:rsidRPr="00F21688">
              <w:rPr>
                <w:rFonts w:eastAsia="Times New Roman" w:cs="Times New Roman"/>
                <w:sz w:val="20"/>
                <w:szCs w:val="20"/>
                <w:lang w:val="ro-RO"/>
              </w:rPr>
              <w:t>Comisia Electorală Centrală</w:t>
            </w:r>
          </w:p>
          <w:p w14:paraId="09E30E2D" w14:textId="77777777" w:rsidR="00573401" w:rsidRDefault="00573401" w:rsidP="00573401">
            <w:pPr>
              <w:jc w:val="both"/>
              <w:rPr>
                <w:rFonts w:cs="Times New Roman"/>
                <w:sz w:val="20"/>
                <w:szCs w:val="20"/>
                <w:lang w:val="ro-RO"/>
              </w:rPr>
            </w:pPr>
          </w:p>
          <w:p w14:paraId="1C37BBBD" w14:textId="221A2C15" w:rsidR="00573401" w:rsidRPr="00F21688" w:rsidRDefault="00573401" w:rsidP="00573401">
            <w:pPr>
              <w:jc w:val="both"/>
              <w:rPr>
                <w:rFonts w:cs="Times New Roman"/>
                <w:sz w:val="20"/>
                <w:szCs w:val="20"/>
                <w:lang w:val="ro-RO"/>
              </w:rPr>
            </w:pPr>
            <w:r>
              <w:rPr>
                <w:rFonts w:cs="Times New Roman"/>
                <w:sz w:val="20"/>
                <w:szCs w:val="20"/>
                <w:lang w:val="ro-RO"/>
              </w:rPr>
              <w:t>Parlament</w:t>
            </w:r>
          </w:p>
        </w:tc>
      </w:tr>
      <w:tr w:rsidR="00573401" w:rsidRPr="00ED382F" w14:paraId="5F43C07B" w14:textId="77777777" w:rsidTr="00ED0097">
        <w:trPr>
          <w:trHeight w:val="838"/>
        </w:trPr>
        <w:tc>
          <w:tcPr>
            <w:tcW w:w="2547" w:type="dxa"/>
            <w:vMerge/>
          </w:tcPr>
          <w:p w14:paraId="2165A4DA" w14:textId="77777777" w:rsidR="00573401" w:rsidRPr="00ED0097" w:rsidRDefault="00573401" w:rsidP="00573401">
            <w:pPr>
              <w:spacing w:before="240" w:after="240"/>
              <w:ind w:right="140"/>
              <w:jc w:val="both"/>
              <w:rPr>
                <w:rFonts w:eastAsia="Times New Roman" w:cs="Times New Roman"/>
                <w:b/>
                <w:sz w:val="20"/>
                <w:szCs w:val="20"/>
                <w:lang w:val="ro-MD"/>
              </w:rPr>
            </w:pPr>
          </w:p>
        </w:tc>
        <w:tc>
          <w:tcPr>
            <w:tcW w:w="6946" w:type="dxa"/>
            <w:tcBorders>
              <w:top w:val="single" w:sz="4" w:space="0" w:color="auto"/>
              <w:bottom w:val="single" w:sz="4" w:space="0" w:color="auto"/>
            </w:tcBorders>
          </w:tcPr>
          <w:p w14:paraId="53721014" w14:textId="6A39CCD1" w:rsidR="00573401" w:rsidRPr="00ED23D3" w:rsidRDefault="00573401" w:rsidP="00573401">
            <w:pPr>
              <w:spacing w:before="240" w:after="240"/>
              <w:ind w:right="140"/>
              <w:jc w:val="both"/>
              <w:rPr>
                <w:rFonts w:eastAsia="Times New Roman" w:cs="Times New Roman"/>
                <w:sz w:val="20"/>
                <w:szCs w:val="20"/>
                <w:lang w:val="ro-MD"/>
              </w:rPr>
            </w:pPr>
            <w:r w:rsidRPr="00ED23D3">
              <w:rPr>
                <w:rFonts w:eastAsia="Times New Roman" w:cs="Times New Roman"/>
                <w:sz w:val="20"/>
                <w:szCs w:val="20"/>
                <w:lang w:val="ro-MD"/>
              </w:rPr>
              <w:t>3.3: Elaborarea unui ghid metodologic privind tehnica și metodica de cercetare și calificare a infracțiunilor legate de finanțarea politică ilegală și corupția politică.</w:t>
            </w:r>
          </w:p>
        </w:tc>
        <w:tc>
          <w:tcPr>
            <w:tcW w:w="2096" w:type="dxa"/>
            <w:tcBorders>
              <w:top w:val="single" w:sz="4" w:space="0" w:color="auto"/>
              <w:bottom w:val="single" w:sz="4" w:space="0" w:color="auto"/>
            </w:tcBorders>
          </w:tcPr>
          <w:p w14:paraId="49F9D72E" w14:textId="77777777" w:rsidR="00573401" w:rsidRDefault="00573401" w:rsidP="00573401">
            <w:pPr>
              <w:jc w:val="center"/>
              <w:rPr>
                <w:rFonts w:eastAsia="Times New Roman" w:cs="Times New Roman"/>
                <w:sz w:val="20"/>
                <w:szCs w:val="20"/>
                <w:lang w:val="ro-MD"/>
              </w:rPr>
            </w:pPr>
          </w:p>
          <w:p w14:paraId="59DFBF65" w14:textId="71C28BDF" w:rsidR="00573401" w:rsidRPr="00C23875" w:rsidRDefault="00E26086" w:rsidP="00573401">
            <w:pPr>
              <w:jc w:val="center"/>
              <w:rPr>
                <w:rFonts w:eastAsia="Times New Roman" w:cs="Times New Roman"/>
                <w:sz w:val="20"/>
                <w:szCs w:val="20"/>
                <w:lang w:val="ro-MD"/>
              </w:rPr>
            </w:pPr>
            <w:r>
              <w:rPr>
                <w:rFonts w:eastAsia="Times New Roman" w:cs="Times New Roman"/>
                <w:sz w:val="20"/>
                <w:szCs w:val="20"/>
                <w:lang w:val="ro-MD"/>
              </w:rPr>
              <w:t xml:space="preserve">Decembrie </w:t>
            </w:r>
            <w:r w:rsidR="00573401">
              <w:rPr>
                <w:rFonts w:eastAsia="Times New Roman" w:cs="Times New Roman"/>
                <w:sz w:val="20"/>
                <w:szCs w:val="20"/>
                <w:lang w:val="ro-MD"/>
              </w:rPr>
              <w:t>2026</w:t>
            </w:r>
          </w:p>
        </w:tc>
        <w:tc>
          <w:tcPr>
            <w:tcW w:w="2904" w:type="dxa"/>
            <w:tcBorders>
              <w:top w:val="single" w:sz="4" w:space="0" w:color="auto"/>
              <w:bottom w:val="single" w:sz="4" w:space="0" w:color="auto"/>
            </w:tcBorders>
          </w:tcPr>
          <w:p w14:paraId="52FABD21" w14:textId="77777777" w:rsidR="00573401" w:rsidRPr="00F21688" w:rsidRDefault="00573401" w:rsidP="00573401">
            <w:pPr>
              <w:jc w:val="both"/>
              <w:rPr>
                <w:rFonts w:cs="Times New Roman"/>
                <w:sz w:val="20"/>
                <w:szCs w:val="20"/>
                <w:lang w:val="ro-RO"/>
              </w:rPr>
            </w:pPr>
            <w:r w:rsidRPr="00F21688">
              <w:rPr>
                <w:rFonts w:eastAsia="Times New Roman" w:cs="Times New Roman"/>
                <w:sz w:val="20"/>
                <w:szCs w:val="20"/>
                <w:lang w:val="ro-RO"/>
              </w:rPr>
              <w:t>Comisia Electorală Centrală</w:t>
            </w:r>
          </w:p>
          <w:p w14:paraId="077DB8A3" w14:textId="77777777" w:rsidR="00573401" w:rsidRDefault="00573401" w:rsidP="00573401">
            <w:pPr>
              <w:jc w:val="both"/>
              <w:rPr>
                <w:rFonts w:cs="Times New Roman"/>
                <w:sz w:val="20"/>
                <w:szCs w:val="20"/>
                <w:lang w:val="ro-RO"/>
              </w:rPr>
            </w:pPr>
            <w:r>
              <w:rPr>
                <w:rFonts w:cs="Times New Roman"/>
                <w:sz w:val="20"/>
                <w:szCs w:val="20"/>
                <w:lang w:val="ro-RO"/>
              </w:rPr>
              <w:t>Ministerul Afacerilor Interne (IGP)</w:t>
            </w:r>
          </w:p>
          <w:p w14:paraId="77BE6C0A" w14:textId="4B7CA2C8" w:rsidR="00573401" w:rsidRPr="00ED23D3" w:rsidRDefault="00573401" w:rsidP="00573401">
            <w:pPr>
              <w:jc w:val="both"/>
              <w:rPr>
                <w:rFonts w:cs="Times New Roman"/>
                <w:sz w:val="20"/>
                <w:szCs w:val="20"/>
                <w:lang w:val="ro-MD"/>
              </w:rPr>
            </w:pPr>
            <w:r>
              <w:rPr>
                <w:rFonts w:cs="Times New Roman"/>
                <w:sz w:val="20"/>
                <w:szCs w:val="20"/>
                <w:lang w:val="ro-RO"/>
              </w:rPr>
              <w:t xml:space="preserve">Procuratura Generală </w:t>
            </w:r>
          </w:p>
        </w:tc>
      </w:tr>
      <w:tr w:rsidR="00573401" w:rsidRPr="00971175" w14:paraId="74FF1CCB" w14:textId="77777777" w:rsidTr="00ED0097">
        <w:trPr>
          <w:trHeight w:val="838"/>
        </w:trPr>
        <w:tc>
          <w:tcPr>
            <w:tcW w:w="2547" w:type="dxa"/>
            <w:vMerge/>
          </w:tcPr>
          <w:p w14:paraId="3D3C7CF5" w14:textId="77777777" w:rsidR="00573401" w:rsidRPr="00ED0097" w:rsidRDefault="00573401" w:rsidP="00573401">
            <w:pPr>
              <w:spacing w:before="240" w:after="240"/>
              <w:ind w:right="140"/>
              <w:jc w:val="both"/>
              <w:rPr>
                <w:rFonts w:eastAsia="Times New Roman" w:cs="Times New Roman"/>
                <w:b/>
                <w:sz w:val="20"/>
                <w:szCs w:val="20"/>
                <w:lang w:val="ro-MD"/>
              </w:rPr>
            </w:pPr>
          </w:p>
        </w:tc>
        <w:tc>
          <w:tcPr>
            <w:tcW w:w="6946" w:type="dxa"/>
            <w:tcBorders>
              <w:top w:val="single" w:sz="4" w:space="0" w:color="auto"/>
              <w:bottom w:val="single" w:sz="4" w:space="0" w:color="auto"/>
            </w:tcBorders>
          </w:tcPr>
          <w:p w14:paraId="54929161" w14:textId="5596795C" w:rsidR="00573401" w:rsidRPr="00ED23D3" w:rsidRDefault="00573401" w:rsidP="00573401">
            <w:pPr>
              <w:spacing w:before="240" w:after="240"/>
              <w:ind w:right="140"/>
              <w:jc w:val="both"/>
              <w:rPr>
                <w:rFonts w:eastAsia="Times New Roman" w:cs="Times New Roman"/>
                <w:sz w:val="20"/>
                <w:szCs w:val="20"/>
                <w:lang w:val="ro-MD"/>
              </w:rPr>
            </w:pPr>
            <w:r w:rsidRPr="00ED23D3">
              <w:rPr>
                <w:rFonts w:eastAsia="Times New Roman" w:cs="Times New Roman"/>
                <w:sz w:val="20"/>
                <w:szCs w:val="20"/>
                <w:lang w:val="ro-MD"/>
              </w:rPr>
              <w:t>3.4:Elaborarea și actualizarea unui curs de învățare la distanță (platforma ELIAS) pentru judecători privind particularitățile examinării cauzelor legate de finanțarea politică ilegală și corupția politică</w:t>
            </w:r>
            <w:r>
              <w:rPr>
                <w:rFonts w:eastAsia="Times New Roman" w:cs="Times New Roman"/>
                <w:sz w:val="20"/>
                <w:szCs w:val="20"/>
                <w:lang w:val="ro-MD"/>
              </w:rPr>
              <w:t>.</w:t>
            </w:r>
          </w:p>
        </w:tc>
        <w:tc>
          <w:tcPr>
            <w:tcW w:w="2096" w:type="dxa"/>
            <w:tcBorders>
              <w:top w:val="single" w:sz="4" w:space="0" w:color="auto"/>
              <w:bottom w:val="single" w:sz="4" w:space="0" w:color="auto"/>
            </w:tcBorders>
          </w:tcPr>
          <w:p w14:paraId="57D292D5" w14:textId="77777777" w:rsidR="00573401" w:rsidRDefault="00573401" w:rsidP="00573401">
            <w:pPr>
              <w:jc w:val="center"/>
              <w:rPr>
                <w:rFonts w:eastAsia="Times New Roman" w:cs="Times New Roman"/>
                <w:sz w:val="20"/>
                <w:szCs w:val="20"/>
                <w:lang w:val="ro-MD"/>
              </w:rPr>
            </w:pPr>
          </w:p>
          <w:p w14:paraId="15E00FEE" w14:textId="57DC38E4" w:rsidR="00573401" w:rsidRDefault="00E26086" w:rsidP="00573401">
            <w:pPr>
              <w:jc w:val="center"/>
              <w:rPr>
                <w:rFonts w:eastAsia="Times New Roman" w:cs="Times New Roman"/>
                <w:sz w:val="20"/>
                <w:szCs w:val="20"/>
                <w:lang w:val="ro-MD"/>
              </w:rPr>
            </w:pPr>
            <w:r>
              <w:rPr>
                <w:rFonts w:eastAsia="Times New Roman" w:cs="Times New Roman"/>
                <w:sz w:val="20"/>
                <w:szCs w:val="20"/>
                <w:lang w:val="ro-MD"/>
              </w:rPr>
              <w:t xml:space="preserve">Decembrie </w:t>
            </w:r>
            <w:r w:rsidR="00573401">
              <w:rPr>
                <w:rFonts w:eastAsia="Times New Roman" w:cs="Times New Roman"/>
                <w:sz w:val="20"/>
                <w:szCs w:val="20"/>
                <w:lang w:val="ro-MD"/>
              </w:rPr>
              <w:t>2027</w:t>
            </w:r>
          </w:p>
        </w:tc>
        <w:tc>
          <w:tcPr>
            <w:tcW w:w="2904" w:type="dxa"/>
            <w:tcBorders>
              <w:top w:val="single" w:sz="4" w:space="0" w:color="auto"/>
              <w:bottom w:val="single" w:sz="4" w:space="0" w:color="auto"/>
            </w:tcBorders>
          </w:tcPr>
          <w:p w14:paraId="23456FDD" w14:textId="77777777" w:rsidR="00573401" w:rsidRPr="00F21688" w:rsidRDefault="00573401" w:rsidP="00573401">
            <w:pPr>
              <w:jc w:val="both"/>
              <w:rPr>
                <w:rFonts w:cs="Times New Roman"/>
                <w:sz w:val="20"/>
                <w:szCs w:val="20"/>
                <w:lang w:val="ro-RO"/>
              </w:rPr>
            </w:pPr>
            <w:r w:rsidRPr="00F21688">
              <w:rPr>
                <w:rFonts w:eastAsia="Times New Roman" w:cs="Times New Roman"/>
                <w:sz w:val="20"/>
                <w:szCs w:val="20"/>
                <w:lang w:val="ro-RO"/>
              </w:rPr>
              <w:t>Comisia Electorală Centrală</w:t>
            </w:r>
          </w:p>
          <w:p w14:paraId="5A59EDB9" w14:textId="77777777" w:rsidR="00573401" w:rsidRDefault="00573401" w:rsidP="00573401">
            <w:pPr>
              <w:jc w:val="both"/>
              <w:rPr>
                <w:rFonts w:cs="Times New Roman"/>
                <w:sz w:val="20"/>
                <w:szCs w:val="20"/>
                <w:lang w:val="ro-RO"/>
              </w:rPr>
            </w:pPr>
            <w:r>
              <w:rPr>
                <w:rFonts w:cs="Times New Roman"/>
                <w:sz w:val="20"/>
                <w:szCs w:val="20"/>
                <w:lang w:val="ro-RO"/>
              </w:rPr>
              <w:t>Ministerul Afacerilor Interne (IGP)</w:t>
            </w:r>
          </w:p>
          <w:p w14:paraId="44152B73" w14:textId="28C64BE2" w:rsidR="00573401" w:rsidRDefault="00573401" w:rsidP="00573401">
            <w:pPr>
              <w:jc w:val="both"/>
              <w:rPr>
                <w:rFonts w:cs="Times New Roman"/>
                <w:sz w:val="20"/>
                <w:szCs w:val="20"/>
                <w:lang w:val="ro-RO"/>
              </w:rPr>
            </w:pPr>
            <w:r>
              <w:rPr>
                <w:rFonts w:cs="Times New Roman"/>
                <w:sz w:val="20"/>
                <w:szCs w:val="20"/>
                <w:lang w:val="ro-RO"/>
              </w:rPr>
              <w:t xml:space="preserve"> Procuratura Generală</w:t>
            </w:r>
          </w:p>
          <w:p w14:paraId="4FCFE132" w14:textId="15E1C508" w:rsidR="00573401" w:rsidRPr="00F21688" w:rsidRDefault="00573401" w:rsidP="00573401">
            <w:pPr>
              <w:jc w:val="both"/>
              <w:rPr>
                <w:rFonts w:eastAsia="Times New Roman" w:cs="Times New Roman"/>
                <w:sz w:val="20"/>
                <w:szCs w:val="20"/>
                <w:lang w:val="ro-RO"/>
              </w:rPr>
            </w:pPr>
            <w:r>
              <w:rPr>
                <w:rFonts w:cs="Times New Roman"/>
                <w:sz w:val="20"/>
                <w:szCs w:val="20"/>
                <w:lang w:val="ro-RO"/>
              </w:rPr>
              <w:t>Institutul Național al Justiției</w:t>
            </w:r>
          </w:p>
        </w:tc>
      </w:tr>
      <w:tr w:rsidR="00573401" w:rsidRPr="00ED382F" w14:paraId="78BB315E" w14:textId="77777777" w:rsidTr="00ED0097">
        <w:trPr>
          <w:trHeight w:val="1005"/>
        </w:trPr>
        <w:tc>
          <w:tcPr>
            <w:tcW w:w="2547" w:type="dxa"/>
            <w:vMerge/>
          </w:tcPr>
          <w:p w14:paraId="059939F1" w14:textId="77777777" w:rsidR="00573401" w:rsidRPr="00ED0097" w:rsidRDefault="00573401" w:rsidP="00573401">
            <w:pPr>
              <w:spacing w:before="240" w:after="240"/>
              <w:ind w:right="140"/>
              <w:jc w:val="both"/>
              <w:rPr>
                <w:rFonts w:eastAsia="Times New Roman" w:cs="Times New Roman"/>
                <w:b/>
                <w:sz w:val="20"/>
                <w:szCs w:val="20"/>
                <w:lang w:val="ro-MD"/>
              </w:rPr>
            </w:pPr>
          </w:p>
        </w:tc>
        <w:tc>
          <w:tcPr>
            <w:tcW w:w="6946" w:type="dxa"/>
            <w:tcBorders>
              <w:top w:val="single" w:sz="4" w:space="0" w:color="auto"/>
            </w:tcBorders>
          </w:tcPr>
          <w:p w14:paraId="625091B7" w14:textId="24597EEC" w:rsidR="00573401" w:rsidRPr="00ED0097" w:rsidRDefault="00573401" w:rsidP="00573401">
            <w:pPr>
              <w:spacing w:before="240" w:after="240"/>
              <w:ind w:right="140"/>
              <w:jc w:val="both"/>
              <w:rPr>
                <w:rFonts w:eastAsia="Times New Roman" w:cs="Times New Roman"/>
                <w:sz w:val="20"/>
                <w:szCs w:val="20"/>
                <w:lang w:val="ro-MD"/>
              </w:rPr>
            </w:pPr>
            <w:r w:rsidRPr="00ED23D3">
              <w:rPr>
                <w:rFonts w:eastAsia="Times New Roman" w:cs="Times New Roman"/>
                <w:sz w:val="20"/>
                <w:szCs w:val="20"/>
                <w:lang w:val="ro-MD"/>
              </w:rPr>
              <w:t xml:space="preserve">3.5: Creșterea nivelului de interacțiune și interoperabilitate cu autoritățile publice și </w:t>
            </w:r>
            <w:r>
              <w:rPr>
                <w:rFonts w:eastAsia="Times New Roman" w:cs="Times New Roman"/>
                <w:sz w:val="20"/>
                <w:szCs w:val="20"/>
                <w:lang w:val="ro-MD"/>
              </w:rPr>
              <w:t xml:space="preserve">entitățile </w:t>
            </w:r>
            <w:r w:rsidRPr="00ED23D3">
              <w:rPr>
                <w:rFonts w:eastAsia="Times New Roman" w:cs="Times New Roman"/>
                <w:sz w:val="20"/>
                <w:szCs w:val="20"/>
                <w:lang w:val="ro-MD"/>
              </w:rPr>
              <w:t>implicate în documentarea cazurilor de finanțare politică ilegală și corupție politică.</w:t>
            </w:r>
          </w:p>
        </w:tc>
        <w:tc>
          <w:tcPr>
            <w:tcW w:w="2096" w:type="dxa"/>
            <w:tcBorders>
              <w:top w:val="single" w:sz="4" w:space="0" w:color="auto"/>
            </w:tcBorders>
          </w:tcPr>
          <w:p w14:paraId="60E1B3D2" w14:textId="77777777" w:rsidR="00573401" w:rsidRDefault="00573401" w:rsidP="00573401">
            <w:pPr>
              <w:jc w:val="center"/>
              <w:rPr>
                <w:rFonts w:eastAsia="Times New Roman" w:cs="Times New Roman"/>
                <w:sz w:val="20"/>
                <w:szCs w:val="20"/>
                <w:lang w:val="ro-RO"/>
              </w:rPr>
            </w:pPr>
          </w:p>
          <w:p w14:paraId="47F2F80A" w14:textId="0EC0BD2D" w:rsidR="00573401" w:rsidRPr="00ED0097" w:rsidRDefault="00E26086" w:rsidP="00573401">
            <w:pPr>
              <w:jc w:val="center"/>
              <w:rPr>
                <w:rFonts w:eastAsia="Times New Roman" w:cs="Times New Roman"/>
                <w:sz w:val="20"/>
                <w:szCs w:val="20"/>
                <w:lang w:val="ro-RO"/>
              </w:rPr>
            </w:pPr>
            <w:r>
              <w:rPr>
                <w:rFonts w:eastAsia="Times New Roman" w:cs="Times New Roman"/>
                <w:sz w:val="20"/>
                <w:szCs w:val="20"/>
                <w:lang w:val="ro-RO"/>
              </w:rPr>
              <w:t xml:space="preserve">Decembrie </w:t>
            </w:r>
            <w:r w:rsidR="00573401">
              <w:rPr>
                <w:rFonts w:eastAsia="Times New Roman" w:cs="Times New Roman"/>
                <w:sz w:val="20"/>
                <w:szCs w:val="20"/>
                <w:lang w:val="ro-RO"/>
              </w:rPr>
              <w:t>2027</w:t>
            </w:r>
          </w:p>
        </w:tc>
        <w:tc>
          <w:tcPr>
            <w:tcW w:w="2904" w:type="dxa"/>
            <w:tcBorders>
              <w:top w:val="single" w:sz="4" w:space="0" w:color="auto"/>
            </w:tcBorders>
          </w:tcPr>
          <w:p w14:paraId="0C28B49A" w14:textId="77777777" w:rsidR="00573401" w:rsidRDefault="00573401" w:rsidP="00573401">
            <w:pPr>
              <w:jc w:val="both"/>
              <w:rPr>
                <w:rFonts w:eastAsia="Times New Roman" w:cs="Times New Roman"/>
                <w:sz w:val="20"/>
                <w:szCs w:val="20"/>
                <w:lang w:val="ro-RO"/>
              </w:rPr>
            </w:pPr>
          </w:p>
          <w:p w14:paraId="12BBA65B" w14:textId="398A5D43" w:rsidR="00573401" w:rsidRPr="00ED23D3" w:rsidRDefault="00573401" w:rsidP="00573401">
            <w:pPr>
              <w:jc w:val="both"/>
              <w:rPr>
                <w:rFonts w:cs="Times New Roman"/>
                <w:sz w:val="20"/>
                <w:szCs w:val="20"/>
                <w:lang w:val="ro-RO"/>
              </w:rPr>
            </w:pPr>
            <w:r w:rsidRPr="00ED23D3">
              <w:rPr>
                <w:rFonts w:eastAsia="Times New Roman" w:cs="Times New Roman"/>
                <w:sz w:val="20"/>
                <w:szCs w:val="20"/>
                <w:lang w:val="ro-RO"/>
              </w:rPr>
              <w:t>Comisia Electorală Centrală</w:t>
            </w:r>
          </w:p>
          <w:p w14:paraId="17CC468F" w14:textId="7875AE6E" w:rsidR="00573401" w:rsidRPr="00ED23D3" w:rsidRDefault="00573401" w:rsidP="00573401">
            <w:pPr>
              <w:ind w:right="140"/>
              <w:jc w:val="both"/>
              <w:rPr>
                <w:rFonts w:eastAsia="Times New Roman" w:cs="Times New Roman"/>
                <w:sz w:val="20"/>
                <w:szCs w:val="20"/>
                <w:lang w:val="ro-RO"/>
              </w:rPr>
            </w:pPr>
            <w:r w:rsidRPr="00ED23D3">
              <w:rPr>
                <w:rFonts w:eastAsia="Times New Roman" w:cs="Times New Roman"/>
                <w:sz w:val="20"/>
                <w:szCs w:val="20"/>
                <w:lang w:val="ro-RO"/>
              </w:rPr>
              <w:t>Agenția Guvernare Electronică</w:t>
            </w:r>
          </w:p>
          <w:p w14:paraId="30B52580" w14:textId="01269DA7" w:rsidR="00573401" w:rsidRPr="00ED23D3" w:rsidRDefault="00573401" w:rsidP="00573401">
            <w:pPr>
              <w:ind w:right="140"/>
              <w:jc w:val="both"/>
              <w:rPr>
                <w:rFonts w:eastAsia="Times New Roman" w:cs="Times New Roman"/>
                <w:sz w:val="20"/>
                <w:szCs w:val="20"/>
                <w:lang w:val="ro-MD"/>
              </w:rPr>
            </w:pPr>
            <w:r w:rsidRPr="00ED23D3">
              <w:rPr>
                <w:rFonts w:eastAsia="Times New Roman" w:cs="Times New Roman"/>
                <w:sz w:val="20"/>
                <w:szCs w:val="20"/>
                <w:lang w:val="ro-MD"/>
              </w:rPr>
              <w:t>STISC</w:t>
            </w:r>
          </w:p>
          <w:p w14:paraId="4F227A50" w14:textId="77777777" w:rsidR="00573401" w:rsidRPr="00F21688" w:rsidRDefault="00573401" w:rsidP="00573401">
            <w:pPr>
              <w:jc w:val="both"/>
              <w:rPr>
                <w:rFonts w:cs="Times New Roman"/>
                <w:sz w:val="20"/>
                <w:szCs w:val="20"/>
                <w:lang w:val="ro-RO"/>
              </w:rPr>
            </w:pPr>
          </w:p>
        </w:tc>
      </w:tr>
      <w:tr w:rsidR="00573401" w:rsidRPr="00ED382F" w14:paraId="290352A0" w14:textId="77777777" w:rsidTr="00ED0097">
        <w:trPr>
          <w:trHeight w:val="1005"/>
        </w:trPr>
        <w:tc>
          <w:tcPr>
            <w:tcW w:w="2547" w:type="dxa"/>
            <w:vMerge/>
          </w:tcPr>
          <w:p w14:paraId="56AC1B1C" w14:textId="77777777" w:rsidR="00573401" w:rsidRPr="00ED0097" w:rsidRDefault="00573401" w:rsidP="00573401">
            <w:pPr>
              <w:spacing w:before="240" w:after="240"/>
              <w:ind w:right="140"/>
              <w:jc w:val="both"/>
              <w:rPr>
                <w:rFonts w:eastAsia="Times New Roman" w:cs="Times New Roman"/>
                <w:b/>
                <w:sz w:val="20"/>
                <w:szCs w:val="20"/>
                <w:lang w:val="ro-MD"/>
              </w:rPr>
            </w:pPr>
          </w:p>
        </w:tc>
        <w:tc>
          <w:tcPr>
            <w:tcW w:w="6946" w:type="dxa"/>
            <w:tcBorders>
              <w:top w:val="single" w:sz="4" w:space="0" w:color="auto"/>
            </w:tcBorders>
          </w:tcPr>
          <w:p w14:paraId="2398EFB1" w14:textId="792F6B36" w:rsidR="00573401" w:rsidRPr="00ED23D3" w:rsidRDefault="00573401" w:rsidP="00573401">
            <w:pPr>
              <w:spacing w:before="240" w:after="240"/>
              <w:ind w:right="140"/>
              <w:jc w:val="both"/>
              <w:rPr>
                <w:rFonts w:eastAsia="Times New Roman" w:cs="Times New Roman"/>
                <w:sz w:val="20"/>
                <w:szCs w:val="20"/>
                <w:lang w:val="ro-MD"/>
              </w:rPr>
            </w:pPr>
            <w:r w:rsidRPr="00ED23D3">
              <w:rPr>
                <w:rFonts w:eastAsia="Times New Roman" w:cs="Times New Roman"/>
                <w:sz w:val="20"/>
                <w:szCs w:val="20"/>
                <w:lang w:val="ro-MD"/>
              </w:rPr>
              <w:t>3.6: Asigurarea interacțiunii și schimbului continuu de experiență cu Autoritatea pentru partidele politice și fundațiile politice europene, precum și alți actori internaționali relevanți</w:t>
            </w:r>
            <w:r>
              <w:rPr>
                <w:rFonts w:eastAsia="Times New Roman" w:cs="Times New Roman"/>
                <w:sz w:val="20"/>
                <w:szCs w:val="20"/>
                <w:lang w:val="ro-MD"/>
              </w:rPr>
              <w:t>.</w:t>
            </w:r>
            <w:r w:rsidRPr="00ED23D3">
              <w:rPr>
                <w:rFonts w:eastAsia="Times New Roman" w:cs="Times New Roman"/>
                <w:sz w:val="20"/>
                <w:szCs w:val="20"/>
                <w:lang w:val="ro-MD"/>
              </w:rPr>
              <w:t xml:space="preserve"> </w:t>
            </w:r>
          </w:p>
        </w:tc>
        <w:tc>
          <w:tcPr>
            <w:tcW w:w="2096" w:type="dxa"/>
            <w:tcBorders>
              <w:top w:val="single" w:sz="4" w:space="0" w:color="auto"/>
            </w:tcBorders>
          </w:tcPr>
          <w:p w14:paraId="29189E34" w14:textId="77777777" w:rsidR="00573401" w:rsidRDefault="00573401" w:rsidP="00573401">
            <w:pPr>
              <w:jc w:val="center"/>
              <w:rPr>
                <w:rFonts w:eastAsia="Times New Roman" w:cs="Times New Roman"/>
                <w:sz w:val="20"/>
                <w:szCs w:val="20"/>
                <w:lang w:val="ro-RO"/>
              </w:rPr>
            </w:pPr>
          </w:p>
          <w:p w14:paraId="3D303011" w14:textId="5FD50AD8" w:rsidR="00573401" w:rsidRDefault="00E26086" w:rsidP="00573401">
            <w:pPr>
              <w:jc w:val="center"/>
              <w:rPr>
                <w:rFonts w:eastAsia="Times New Roman" w:cs="Times New Roman"/>
                <w:sz w:val="20"/>
                <w:szCs w:val="20"/>
                <w:lang w:val="ro-RO"/>
              </w:rPr>
            </w:pPr>
            <w:r>
              <w:rPr>
                <w:rFonts w:eastAsia="Times New Roman" w:cs="Times New Roman"/>
                <w:sz w:val="20"/>
                <w:szCs w:val="20"/>
                <w:lang w:val="ro-MD"/>
              </w:rPr>
              <w:t xml:space="preserve">Decembrie </w:t>
            </w:r>
            <w:r w:rsidR="00573401">
              <w:rPr>
                <w:rFonts w:eastAsia="Times New Roman" w:cs="Times New Roman"/>
                <w:sz w:val="20"/>
                <w:szCs w:val="20"/>
                <w:lang w:val="ro-MD"/>
              </w:rPr>
              <w:t>2026</w:t>
            </w:r>
          </w:p>
        </w:tc>
        <w:tc>
          <w:tcPr>
            <w:tcW w:w="2904" w:type="dxa"/>
            <w:tcBorders>
              <w:top w:val="single" w:sz="4" w:space="0" w:color="auto"/>
            </w:tcBorders>
          </w:tcPr>
          <w:p w14:paraId="6B3286B4" w14:textId="77777777" w:rsidR="00573401" w:rsidRDefault="00573401" w:rsidP="00573401">
            <w:pPr>
              <w:jc w:val="both"/>
              <w:rPr>
                <w:rFonts w:eastAsia="Times New Roman" w:cs="Times New Roman"/>
                <w:sz w:val="20"/>
                <w:szCs w:val="20"/>
                <w:lang w:val="ro-RO"/>
              </w:rPr>
            </w:pPr>
          </w:p>
          <w:p w14:paraId="0C66A14D" w14:textId="77777777" w:rsidR="00573401" w:rsidRPr="00ED23D3" w:rsidRDefault="00573401" w:rsidP="00573401">
            <w:pPr>
              <w:jc w:val="both"/>
              <w:rPr>
                <w:rFonts w:cs="Times New Roman"/>
                <w:sz w:val="20"/>
                <w:szCs w:val="20"/>
                <w:lang w:val="ro-RO"/>
              </w:rPr>
            </w:pPr>
            <w:r w:rsidRPr="00ED23D3">
              <w:rPr>
                <w:rFonts w:eastAsia="Times New Roman" w:cs="Times New Roman"/>
                <w:sz w:val="20"/>
                <w:szCs w:val="20"/>
                <w:lang w:val="ro-RO"/>
              </w:rPr>
              <w:t>Comisia Electorală Centrală</w:t>
            </w:r>
          </w:p>
          <w:p w14:paraId="7CB0E30D" w14:textId="6F56ACDD" w:rsidR="00573401" w:rsidRDefault="00573401" w:rsidP="00573401">
            <w:pPr>
              <w:jc w:val="both"/>
              <w:rPr>
                <w:rFonts w:eastAsia="Times New Roman" w:cs="Times New Roman"/>
                <w:sz w:val="20"/>
                <w:szCs w:val="20"/>
                <w:lang w:val="ro-RO"/>
              </w:rPr>
            </w:pPr>
          </w:p>
        </w:tc>
      </w:tr>
      <w:tr w:rsidR="00573401" w:rsidRPr="00ED382F" w14:paraId="38FBACED" w14:textId="77777777" w:rsidTr="00ED0097">
        <w:trPr>
          <w:trHeight w:val="1005"/>
        </w:trPr>
        <w:tc>
          <w:tcPr>
            <w:tcW w:w="2547" w:type="dxa"/>
            <w:vMerge/>
          </w:tcPr>
          <w:p w14:paraId="0A03D77F" w14:textId="77777777" w:rsidR="00573401" w:rsidRPr="00ED0097" w:rsidRDefault="00573401" w:rsidP="00573401">
            <w:pPr>
              <w:spacing w:before="240" w:after="240"/>
              <w:ind w:right="140"/>
              <w:jc w:val="both"/>
              <w:rPr>
                <w:rFonts w:eastAsia="Times New Roman" w:cs="Times New Roman"/>
                <w:b/>
                <w:sz w:val="20"/>
                <w:szCs w:val="20"/>
                <w:lang w:val="ro-MD"/>
              </w:rPr>
            </w:pPr>
          </w:p>
        </w:tc>
        <w:tc>
          <w:tcPr>
            <w:tcW w:w="6946" w:type="dxa"/>
            <w:tcBorders>
              <w:top w:val="single" w:sz="4" w:space="0" w:color="auto"/>
            </w:tcBorders>
          </w:tcPr>
          <w:p w14:paraId="506EC7ED" w14:textId="3116785C" w:rsidR="00573401" w:rsidRPr="00573401" w:rsidRDefault="00573401" w:rsidP="00573401">
            <w:pPr>
              <w:spacing w:before="240" w:after="240"/>
              <w:ind w:right="140"/>
              <w:jc w:val="both"/>
              <w:rPr>
                <w:rFonts w:eastAsia="Times New Roman" w:cs="Times New Roman"/>
                <w:sz w:val="20"/>
                <w:szCs w:val="20"/>
                <w:lang w:val="ro-MD"/>
              </w:rPr>
            </w:pPr>
            <w:r w:rsidRPr="00573401">
              <w:rPr>
                <w:rFonts w:eastAsia="Times New Roman" w:cs="Times New Roman"/>
                <w:sz w:val="20"/>
                <w:szCs w:val="20"/>
                <w:lang w:val="ro-MD"/>
              </w:rPr>
              <w:t>3.7: Asigurarea reconfigurării funcționale a modulului de raportare financiară electronică a partidelor politice și concurenților electorali (sub-sistemul informațional „Control financiar”) care satisfac cerințele de date deschise, accesibilitate combinate cu rezistență, siguranță și flexibilitatea sistemelor informaționale.</w:t>
            </w:r>
          </w:p>
        </w:tc>
        <w:tc>
          <w:tcPr>
            <w:tcW w:w="2096" w:type="dxa"/>
            <w:tcBorders>
              <w:top w:val="single" w:sz="4" w:space="0" w:color="auto"/>
            </w:tcBorders>
          </w:tcPr>
          <w:p w14:paraId="78BD346E" w14:textId="77777777" w:rsidR="00573401" w:rsidRPr="00573401" w:rsidRDefault="00573401" w:rsidP="00573401">
            <w:pPr>
              <w:jc w:val="center"/>
              <w:rPr>
                <w:rFonts w:eastAsia="Times New Roman" w:cs="Times New Roman"/>
                <w:sz w:val="20"/>
                <w:szCs w:val="20"/>
                <w:lang w:val="ro-RO"/>
              </w:rPr>
            </w:pPr>
          </w:p>
          <w:p w14:paraId="44F8B00E" w14:textId="4A099742" w:rsidR="00573401" w:rsidRPr="00573401" w:rsidRDefault="00E26086" w:rsidP="00573401">
            <w:pPr>
              <w:jc w:val="center"/>
              <w:rPr>
                <w:rFonts w:eastAsia="Times New Roman" w:cs="Times New Roman"/>
                <w:sz w:val="20"/>
                <w:szCs w:val="20"/>
                <w:lang w:val="ro-RO"/>
              </w:rPr>
            </w:pPr>
            <w:r>
              <w:rPr>
                <w:rFonts w:eastAsia="Times New Roman" w:cs="Times New Roman"/>
                <w:sz w:val="20"/>
                <w:szCs w:val="20"/>
                <w:lang w:val="ro-RO"/>
              </w:rPr>
              <w:t>Decembrie</w:t>
            </w:r>
            <w:r w:rsidRPr="00573401">
              <w:rPr>
                <w:rFonts w:eastAsia="Times New Roman" w:cs="Times New Roman"/>
                <w:sz w:val="20"/>
                <w:szCs w:val="20"/>
                <w:lang w:val="ro-RO"/>
              </w:rPr>
              <w:t xml:space="preserve"> </w:t>
            </w:r>
            <w:r w:rsidR="00573401" w:rsidRPr="00573401">
              <w:rPr>
                <w:rFonts w:eastAsia="Times New Roman" w:cs="Times New Roman"/>
                <w:sz w:val="20"/>
                <w:szCs w:val="20"/>
                <w:lang w:val="ro-RO"/>
              </w:rPr>
              <w:t>2026</w:t>
            </w:r>
          </w:p>
        </w:tc>
        <w:tc>
          <w:tcPr>
            <w:tcW w:w="2904" w:type="dxa"/>
            <w:tcBorders>
              <w:top w:val="single" w:sz="4" w:space="0" w:color="auto"/>
            </w:tcBorders>
          </w:tcPr>
          <w:p w14:paraId="0E996C31" w14:textId="77777777" w:rsidR="00573401" w:rsidRPr="00573401" w:rsidRDefault="00573401" w:rsidP="00573401">
            <w:pPr>
              <w:jc w:val="both"/>
              <w:rPr>
                <w:rFonts w:eastAsia="Times New Roman" w:cs="Times New Roman"/>
                <w:sz w:val="20"/>
                <w:szCs w:val="20"/>
                <w:lang w:val="ro-RO"/>
              </w:rPr>
            </w:pPr>
          </w:p>
          <w:p w14:paraId="777EC79F" w14:textId="77777777" w:rsidR="00573401" w:rsidRPr="00573401" w:rsidRDefault="00573401" w:rsidP="00573401">
            <w:pPr>
              <w:jc w:val="both"/>
              <w:rPr>
                <w:rFonts w:eastAsia="Times New Roman" w:cs="Times New Roman"/>
                <w:sz w:val="20"/>
                <w:szCs w:val="20"/>
                <w:lang w:val="ro-RO"/>
              </w:rPr>
            </w:pPr>
          </w:p>
          <w:p w14:paraId="6CAF0D03" w14:textId="77777777" w:rsidR="00573401" w:rsidRPr="00573401" w:rsidRDefault="00573401" w:rsidP="00573401">
            <w:pPr>
              <w:jc w:val="both"/>
              <w:rPr>
                <w:rFonts w:cs="Times New Roman"/>
                <w:sz w:val="20"/>
                <w:szCs w:val="20"/>
                <w:lang w:val="ro-RO"/>
              </w:rPr>
            </w:pPr>
            <w:r w:rsidRPr="00573401">
              <w:rPr>
                <w:rFonts w:eastAsia="Times New Roman" w:cs="Times New Roman"/>
                <w:sz w:val="20"/>
                <w:szCs w:val="20"/>
                <w:lang w:val="ro-RO"/>
              </w:rPr>
              <w:t>Comisia Electorală Centrală</w:t>
            </w:r>
          </w:p>
          <w:p w14:paraId="1386E494" w14:textId="6D2D63D8" w:rsidR="00573401" w:rsidRPr="00573401" w:rsidRDefault="00573401" w:rsidP="00573401">
            <w:pPr>
              <w:jc w:val="both"/>
              <w:rPr>
                <w:rFonts w:eastAsia="Times New Roman" w:cs="Times New Roman"/>
                <w:sz w:val="20"/>
                <w:szCs w:val="20"/>
                <w:lang w:val="ro-RO"/>
              </w:rPr>
            </w:pPr>
            <w:r w:rsidRPr="00573401">
              <w:rPr>
                <w:rFonts w:eastAsia="Times New Roman" w:cs="Times New Roman"/>
                <w:sz w:val="20"/>
                <w:szCs w:val="20"/>
                <w:lang w:val="ro-RO"/>
              </w:rPr>
              <w:t>STISC</w:t>
            </w:r>
          </w:p>
        </w:tc>
      </w:tr>
      <w:tr w:rsidR="00573401" w:rsidRPr="00ED382F" w14:paraId="70AE5EB7" w14:textId="77777777" w:rsidTr="00971175">
        <w:trPr>
          <w:trHeight w:val="1005"/>
        </w:trPr>
        <w:tc>
          <w:tcPr>
            <w:tcW w:w="2547" w:type="dxa"/>
            <w:vMerge w:val="restart"/>
            <w:tcBorders>
              <w:top w:val="nil"/>
            </w:tcBorders>
          </w:tcPr>
          <w:p w14:paraId="68404FF5" w14:textId="77777777" w:rsidR="00573401" w:rsidRPr="00ED0097" w:rsidRDefault="00573401" w:rsidP="00573401">
            <w:pPr>
              <w:spacing w:before="240" w:after="240"/>
              <w:ind w:right="140"/>
              <w:jc w:val="both"/>
              <w:rPr>
                <w:rFonts w:eastAsia="Times New Roman" w:cs="Times New Roman"/>
                <w:b/>
                <w:sz w:val="20"/>
                <w:szCs w:val="20"/>
                <w:lang w:val="ro-MD"/>
              </w:rPr>
            </w:pPr>
          </w:p>
        </w:tc>
        <w:tc>
          <w:tcPr>
            <w:tcW w:w="6946" w:type="dxa"/>
            <w:tcBorders>
              <w:top w:val="single" w:sz="4" w:space="0" w:color="auto"/>
            </w:tcBorders>
          </w:tcPr>
          <w:p w14:paraId="06484B0B" w14:textId="367E2481" w:rsidR="00573401" w:rsidRPr="00573401" w:rsidRDefault="00573401" w:rsidP="00573401">
            <w:pPr>
              <w:spacing w:before="240" w:after="240"/>
              <w:ind w:right="140"/>
              <w:jc w:val="both"/>
              <w:rPr>
                <w:rFonts w:eastAsia="Times New Roman" w:cs="Times New Roman"/>
                <w:sz w:val="20"/>
                <w:szCs w:val="20"/>
                <w:lang w:val="ro-MD"/>
              </w:rPr>
            </w:pPr>
            <w:r w:rsidRPr="00573401">
              <w:rPr>
                <w:rFonts w:eastAsia="Times New Roman" w:cs="Times New Roman"/>
                <w:sz w:val="20"/>
                <w:szCs w:val="20"/>
                <w:lang w:val="ro-MD"/>
              </w:rPr>
              <w:t>3.8: Cultivarea unui sistem robust și eficient de prevenire a cazurilor de finanțare politică necorespunzătoare, prin: instruirea profesională continuă a trezorierilor, cenzorilor și conducătorilor partidelor politice și concurenților electorali, elaborarea unui ghid metodologic privind auditul extern neguvernamental al partidelor politice</w:t>
            </w:r>
            <w:r>
              <w:rPr>
                <w:rFonts w:eastAsia="Times New Roman" w:cs="Times New Roman"/>
                <w:sz w:val="20"/>
                <w:szCs w:val="20"/>
                <w:lang w:val="ro-MD"/>
              </w:rPr>
              <w:t>.</w:t>
            </w:r>
          </w:p>
        </w:tc>
        <w:tc>
          <w:tcPr>
            <w:tcW w:w="2096" w:type="dxa"/>
            <w:tcBorders>
              <w:top w:val="single" w:sz="4" w:space="0" w:color="auto"/>
            </w:tcBorders>
          </w:tcPr>
          <w:p w14:paraId="2FCBB78A" w14:textId="77777777" w:rsidR="00573401" w:rsidRPr="00573401" w:rsidRDefault="00573401" w:rsidP="00573401">
            <w:pPr>
              <w:jc w:val="center"/>
              <w:rPr>
                <w:rFonts w:eastAsia="Times New Roman" w:cs="Times New Roman"/>
                <w:sz w:val="20"/>
                <w:szCs w:val="20"/>
                <w:lang w:val="ro-RO"/>
              </w:rPr>
            </w:pPr>
          </w:p>
          <w:p w14:paraId="1E7391BB" w14:textId="74A741EE" w:rsidR="00573401" w:rsidRPr="00573401" w:rsidRDefault="00E26086" w:rsidP="00573401">
            <w:pPr>
              <w:jc w:val="center"/>
              <w:rPr>
                <w:rFonts w:eastAsia="Times New Roman" w:cs="Times New Roman"/>
                <w:sz w:val="20"/>
                <w:szCs w:val="20"/>
                <w:lang w:val="ro-RO"/>
              </w:rPr>
            </w:pPr>
            <w:r>
              <w:rPr>
                <w:rFonts w:eastAsia="Times New Roman" w:cs="Times New Roman"/>
                <w:sz w:val="20"/>
                <w:szCs w:val="20"/>
                <w:lang w:val="ro-RO"/>
              </w:rPr>
              <w:t>Decembrie</w:t>
            </w:r>
            <w:r w:rsidRPr="00573401">
              <w:rPr>
                <w:rFonts w:eastAsia="Times New Roman" w:cs="Times New Roman"/>
                <w:sz w:val="20"/>
                <w:szCs w:val="20"/>
                <w:lang w:val="ro-RO"/>
              </w:rPr>
              <w:t xml:space="preserve"> </w:t>
            </w:r>
            <w:r w:rsidR="00573401" w:rsidRPr="00573401">
              <w:rPr>
                <w:rFonts w:eastAsia="Times New Roman" w:cs="Times New Roman"/>
                <w:sz w:val="20"/>
                <w:szCs w:val="20"/>
                <w:lang w:val="ro-RO"/>
              </w:rPr>
              <w:t>2026</w:t>
            </w:r>
          </w:p>
        </w:tc>
        <w:tc>
          <w:tcPr>
            <w:tcW w:w="2904" w:type="dxa"/>
            <w:tcBorders>
              <w:top w:val="single" w:sz="4" w:space="0" w:color="auto"/>
            </w:tcBorders>
          </w:tcPr>
          <w:p w14:paraId="6427CFC0" w14:textId="77777777" w:rsidR="00573401" w:rsidRPr="00573401" w:rsidRDefault="00573401" w:rsidP="00573401">
            <w:pPr>
              <w:jc w:val="both"/>
              <w:rPr>
                <w:rFonts w:eastAsia="Times New Roman" w:cs="Times New Roman"/>
                <w:sz w:val="20"/>
                <w:szCs w:val="20"/>
                <w:lang w:val="ro-RO"/>
              </w:rPr>
            </w:pPr>
          </w:p>
          <w:p w14:paraId="6659F2BB" w14:textId="77777777" w:rsidR="00573401" w:rsidRPr="00573401" w:rsidRDefault="00573401" w:rsidP="00573401">
            <w:pPr>
              <w:jc w:val="both"/>
              <w:rPr>
                <w:rFonts w:cs="Times New Roman"/>
                <w:sz w:val="20"/>
                <w:szCs w:val="20"/>
                <w:lang w:val="ro-RO"/>
              </w:rPr>
            </w:pPr>
            <w:r w:rsidRPr="00573401">
              <w:rPr>
                <w:rFonts w:eastAsia="Times New Roman" w:cs="Times New Roman"/>
                <w:sz w:val="20"/>
                <w:szCs w:val="20"/>
                <w:lang w:val="ro-RO"/>
              </w:rPr>
              <w:t>Comisia Electorală Centrală</w:t>
            </w:r>
          </w:p>
          <w:p w14:paraId="52AA7744" w14:textId="4BF3D464" w:rsidR="00573401" w:rsidRPr="00573401" w:rsidRDefault="00573401" w:rsidP="00573401">
            <w:pPr>
              <w:jc w:val="both"/>
              <w:rPr>
                <w:rFonts w:eastAsia="Times New Roman" w:cs="Times New Roman"/>
                <w:sz w:val="20"/>
                <w:szCs w:val="20"/>
                <w:lang w:val="ro-RO"/>
              </w:rPr>
            </w:pPr>
          </w:p>
        </w:tc>
      </w:tr>
      <w:tr w:rsidR="00573401" w:rsidRPr="00ED382F" w14:paraId="3B0187B0" w14:textId="77777777" w:rsidTr="00971175">
        <w:trPr>
          <w:trHeight w:val="1005"/>
        </w:trPr>
        <w:tc>
          <w:tcPr>
            <w:tcW w:w="2547" w:type="dxa"/>
            <w:vMerge/>
            <w:tcBorders>
              <w:top w:val="nil"/>
            </w:tcBorders>
          </w:tcPr>
          <w:p w14:paraId="4902A1A1" w14:textId="77777777" w:rsidR="00573401" w:rsidRPr="00ED0097" w:rsidRDefault="00573401" w:rsidP="00573401">
            <w:pPr>
              <w:spacing w:before="240" w:after="240"/>
              <w:ind w:right="140"/>
              <w:jc w:val="both"/>
              <w:rPr>
                <w:rFonts w:eastAsia="Times New Roman" w:cs="Times New Roman"/>
                <w:b/>
                <w:sz w:val="20"/>
                <w:szCs w:val="20"/>
                <w:lang w:val="ro-MD"/>
              </w:rPr>
            </w:pPr>
          </w:p>
        </w:tc>
        <w:tc>
          <w:tcPr>
            <w:tcW w:w="6946" w:type="dxa"/>
            <w:tcBorders>
              <w:top w:val="single" w:sz="4" w:space="0" w:color="auto"/>
            </w:tcBorders>
          </w:tcPr>
          <w:p w14:paraId="04FF6858" w14:textId="1AB4DB17" w:rsidR="00573401" w:rsidRPr="00573401" w:rsidRDefault="00573401" w:rsidP="00573401">
            <w:pPr>
              <w:spacing w:before="240" w:after="240"/>
              <w:ind w:right="140"/>
              <w:jc w:val="both"/>
              <w:rPr>
                <w:rFonts w:eastAsia="Times New Roman" w:cs="Times New Roman"/>
                <w:sz w:val="20"/>
                <w:szCs w:val="20"/>
                <w:lang w:val="ro-MD"/>
              </w:rPr>
            </w:pPr>
            <w:r w:rsidRPr="00573401">
              <w:rPr>
                <w:rFonts w:eastAsia="Times New Roman" w:cs="Times New Roman"/>
                <w:sz w:val="20"/>
                <w:szCs w:val="20"/>
                <w:lang w:val="ro-MD"/>
              </w:rPr>
              <w:t>3.9:</w:t>
            </w:r>
            <w:r>
              <w:rPr>
                <w:rFonts w:eastAsia="Times New Roman" w:cs="Times New Roman"/>
                <w:sz w:val="20"/>
                <w:szCs w:val="20"/>
                <w:lang w:val="ro-MD"/>
              </w:rPr>
              <w:t xml:space="preserve"> </w:t>
            </w:r>
            <w:r w:rsidR="00E26086">
              <w:rPr>
                <w:rFonts w:eastAsia="Times New Roman" w:cs="Times New Roman"/>
                <w:sz w:val="20"/>
                <w:szCs w:val="20"/>
                <w:lang w:val="ro-MD"/>
              </w:rPr>
              <w:t>E</w:t>
            </w:r>
            <w:r w:rsidR="00E26086" w:rsidRPr="00573401">
              <w:rPr>
                <w:rFonts w:eastAsia="Times New Roman" w:cs="Times New Roman"/>
                <w:sz w:val="20"/>
                <w:szCs w:val="20"/>
                <w:lang w:val="ro-MD"/>
              </w:rPr>
              <w:t>laborarea unui ghid de bune practici de prevenire și evitare a abuzului de resurse administrative</w:t>
            </w:r>
            <w:r w:rsidR="00E26086">
              <w:rPr>
                <w:rFonts w:eastAsia="Times New Roman" w:cs="Times New Roman"/>
                <w:sz w:val="20"/>
                <w:szCs w:val="20"/>
                <w:lang w:val="ro-MD"/>
              </w:rPr>
              <w:t xml:space="preserve"> și d</w:t>
            </w:r>
            <w:r w:rsidRPr="00573401">
              <w:rPr>
                <w:rFonts w:eastAsia="Times New Roman" w:cs="Times New Roman"/>
                <w:sz w:val="20"/>
                <w:szCs w:val="20"/>
                <w:lang w:val="ro-MD"/>
              </w:rPr>
              <w:t>esfășurarea campaniilor de informare publică privind regulile și interdicțiile de finanțare politică</w:t>
            </w:r>
          </w:p>
        </w:tc>
        <w:tc>
          <w:tcPr>
            <w:tcW w:w="2096" w:type="dxa"/>
            <w:tcBorders>
              <w:top w:val="single" w:sz="4" w:space="0" w:color="auto"/>
            </w:tcBorders>
          </w:tcPr>
          <w:p w14:paraId="2FFC5A64" w14:textId="1179A56E" w:rsidR="00573401" w:rsidRPr="00573401" w:rsidRDefault="00CA1C1F" w:rsidP="00573401">
            <w:pPr>
              <w:spacing w:before="240" w:after="240"/>
              <w:ind w:right="140"/>
              <w:rPr>
                <w:rFonts w:eastAsia="Times New Roman" w:cs="Times New Roman"/>
                <w:sz w:val="20"/>
                <w:szCs w:val="20"/>
                <w:lang w:val="ro-MD"/>
              </w:rPr>
            </w:pPr>
            <w:r>
              <w:rPr>
                <w:rFonts w:eastAsia="Times New Roman" w:cs="Times New Roman"/>
                <w:sz w:val="20"/>
                <w:szCs w:val="20"/>
                <w:lang w:val="ro-MD"/>
              </w:rPr>
              <w:t>În anii electorali</w:t>
            </w:r>
            <w:r w:rsidR="00573401" w:rsidRPr="00573401">
              <w:rPr>
                <w:rFonts w:eastAsia="Times New Roman" w:cs="Times New Roman"/>
                <w:sz w:val="20"/>
                <w:szCs w:val="20"/>
                <w:lang w:val="ro-MD"/>
              </w:rPr>
              <w:t xml:space="preserve"> 2025, 2027</w:t>
            </w:r>
          </w:p>
          <w:p w14:paraId="5552BD0D" w14:textId="232E8C29" w:rsidR="00573401" w:rsidRPr="00573401" w:rsidRDefault="00573401" w:rsidP="00573401">
            <w:pPr>
              <w:jc w:val="center"/>
              <w:rPr>
                <w:rFonts w:eastAsia="Times New Roman" w:cs="Times New Roman"/>
                <w:sz w:val="20"/>
                <w:szCs w:val="20"/>
                <w:lang w:val="ro-RO"/>
              </w:rPr>
            </w:pPr>
          </w:p>
        </w:tc>
        <w:tc>
          <w:tcPr>
            <w:tcW w:w="2904" w:type="dxa"/>
            <w:tcBorders>
              <w:top w:val="single" w:sz="4" w:space="0" w:color="auto"/>
            </w:tcBorders>
          </w:tcPr>
          <w:p w14:paraId="4B1C9C08" w14:textId="77777777" w:rsidR="00573401" w:rsidRPr="00573401" w:rsidRDefault="00573401" w:rsidP="00573401">
            <w:pPr>
              <w:jc w:val="both"/>
              <w:rPr>
                <w:rFonts w:cs="Times New Roman"/>
                <w:sz w:val="20"/>
                <w:szCs w:val="20"/>
                <w:lang w:val="ro-RO"/>
              </w:rPr>
            </w:pPr>
            <w:r w:rsidRPr="00573401">
              <w:rPr>
                <w:rFonts w:eastAsia="Times New Roman" w:cs="Times New Roman"/>
                <w:sz w:val="20"/>
                <w:szCs w:val="20"/>
                <w:lang w:val="ro-RO"/>
              </w:rPr>
              <w:t>Comisia Electorală Centrală</w:t>
            </w:r>
          </w:p>
          <w:p w14:paraId="3D8F659F" w14:textId="77777777" w:rsidR="00573401" w:rsidRDefault="00573401" w:rsidP="00573401">
            <w:pPr>
              <w:jc w:val="both"/>
              <w:rPr>
                <w:rFonts w:eastAsia="Times New Roman" w:cs="Times New Roman"/>
                <w:sz w:val="20"/>
                <w:szCs w:val="20"/>
                <w:lang w:val="ro-RO"/>
              </w:rPr>
            </w:pPr>
            <w:r>
              <w:rPr>
                <w:rFonts w:eastAsia="Times New Roman" w:cs="Times New Roman"/>
                <w:sz w:val="20"/>
                <w:szCs w:val="20"/>
                <w:lang w:val="ro-RO"/>
              </w:rPr>
              <w:t>Centrul Național Anticorpție</w:t>
            </w:r>
          </w:p>
          <w:p w14:paraId="622B87B1" w14:textId="70FA6BA6" w:rsidR="00573401" w:rsidRPr="00573401" w:rsidRDefault="00573401" w:rsidP="00573401">
            <w:pPr>
              <w:jc w:val="both"/>
              <w:rPr>
                <w:rFonts w:eastAsia="Times New Roman" w:cs="Times New Roman"/>
                <w:sz w:val="20"/>
                <w:szCs w:val="20"/>
                <w:lang w:val="ro-RO"/>
              </w:rPr>
            </w:pPr>
            <w:r>
              <w:rPr>
                <w:rFonts w:eastAsia="Times New Roman" w:cs="Times New Roman"/>
                <w:sz w:val="20"/>
                <w:szCs w:val="20"/>
                <w:lang w:val="ro-RO"/>
              </w:rPr>
              <w:t>Ministerul Afacerilor Interne (IGP)</w:t>
            </w:r>
          </w:p>
        </w:tc>
      </w:tr>
      <w:tr w:rsidR="00573401" w:rsidRPr="00573401" w14:paraId="3333708D" w14:textId="77777777" w:rsidTr="00971175">
        <w:trPr>
          <w:trHeight w:val="697"/>
        </w:trPr>
        <w:tc>
          <w:tcPr>
            <w:tcW w:w="14493" w:type="dxa"/>
            <w:gridSpan w:val="4"/>
            <w:shd w:val="clear" w:color="auto" w:fill="E2EFD9" w:themeFill="accent6" w:themeFillTint="33"/>
          </w:tcPr>
          <w:p w14:paraId="60AC1886" w14:textId="0483B582" w:rsidR="00573401" w:rsidRPr="00F21688" w:rsidRDefault="00573401" w:rsidP="00573401">
            <w:pPr>
              <w:spacing w:before="120" w:after="120" w:line="256" w:lineRule="auto"/>
              <w:jc w:val="both"/>
              <w:rPr>
                <w:rStyle w:val="normaltextrun"/>
                <w:rFonts w:eastAsia="Times New Roman" w:cs="Times New Roman"/>
                <w:b/>
                <w:bCs/>
                <w:sz w:val="20"/>
                <w:szCs w:val="20"/>
                <w:lang w:val="en-GB" w:eastAsia="en-GB"/>
              </w:rPr>
            </w:pPr>
            <w:r w:rsidRPr="00F21688">
              <w:rPr>
                <w:rFonts w:eastAsia="Times New Roman" w:cs="Times New Roman"/>
                <w:b/>
                <w:bCs/>
                <w:sz w:val="20"/>
                <w:szCs w:val="20"/>
                <w:lang w:val="en-GB" w:eastAsia="en-GB"/>
              </w:rPr>
              <w:t xml:space="preserve">Mass media </w:t>
            </w:r>
            <w:proofErr w:type="spellStart"/>
            <w:r w:rsidRPr="00F21688">
              <w:rPr>
                <w:rFonts w:eastAsia="Times New Roman" w:cs="Times New Roman"/>
                <w:b/>
                <w:bCs/>
                <w:sz w:val="20"/>
                <w:szCs w:val="20"/>
                <w:lang w:val="en-GB" w:eastAsia="en-GB"/>
              </w:rPr>
              <w:t>în</w:t>
            </w:r>
            <w:proofErr w:type="spellEnd"/>
            <w:r w:rsidRPr="00F21688">
              <w:rPr>
                <w:rFonts w:eastAsia="Times New Roman" w:cs="Times New Roman"/>
                <w:b/>
                <w:bCs/>
                <w:sz w:val="20"/>
                <w:szCs w:val="20"/>
                <w:lang w:val="en-GB" w:eastAsia="en-GB"/>
              </w:rPr>
              <w:t xml:space="preserve"> </w:t>
            </w:r>
            <w:proofErr w:type="spellStart"/>
            <w:r>
              <w:rPr>
                <w:rFonts w:eastAsia="Times New Roman" w:cs="Times New Roman"/>
                <w:b/>
                <w:bCs/>
                <w:sz w:val="20"/>
                <w:szCs w:val="20"/>
                <w:lang w:val="en-GB" w:eastAsia="en-GB"/>
              </w:rPr>
              <w:t>campania</w:t>
            </w:r>
            <w:proofErr w:type="spellEnd"/>
            <w:r w:rsidRPr="00F21688">
              <w:rPr>
                <w:rFonts w:eastAsia="Times New Roman" w:cs="Times New Roman"/>
                <w:b/>
                <w:bCs/>
                <w:sz w:val="20"/>
                <w:szCs w:val="20"/>
                <w:lang w:val="en-GB" w:eastAsia="en-GB"/>
              </w:rPr>
              <w:t xml:space="preserve"> </w:t>
            </w:r>
            <w:proofErr w:type="spellStart"/>
            <w:r w:rsidRPr="00F21688">
              <w:rPr>
                <w:rFonts w:eastAsia="Times New Roman" w:cs="Times New Roman"/>
                <w:b/>
                <w:bCs/>
                <w:sz w:val="20"/>
                <w:szCs w:val="20"/>
                <w:lang w:val="en-GB" w:eastAsia="en-GB"/>
              </w:rPr>
              <w:t>electoral</w:t>
            </w:r>
            <w:r>
              <w:rPr>
                <w:rFonts w:eastAsia="Times New Roman" w:cs="Times New Roman"/>
                <w:b/>
                <w:bCs/>
                <w:sz w:val="20"/>
                <w:szCs w:val="20"/>
                <w:lang w:val="en-GB" w:eastAsia="en-GB"/>
              </w:rPr>
              <w:t>ă</w:t>
            </w:r>
            <w:proofErr w:type="spellEnd"/>
          </w:p>
          <w:p w14:paraId="589DA799" w14:textId="77777777" w:rsidR="00573401" w:rsidRPr="00F21688" w:rsidRDefault="00573401" w:rsidP="00573401">
            <w:pPr>
              <w:ind w:right="140"/>
              <w:jc w:val="both"/>
              <w:rPr>
                <w:rFonts w:eastAsia="Times New Roman" w:cs="Times New Roman"/>
                <w:sz w:val="20"/>
                <w:szCs w:val="20"/>
                <w:lang w:val="ro-RO"/>
              </w:rPr>
            </w:pPr>
          </w:p>
        </w:tc>
      </w:tr>
      <w:tr w:rsidR="00573401" w:rsidRPr="00F21688" w14:paraId="46E322D3" w14:textId="77777777" w:rsidTr="00A9777E">
        <w:tc>
          <w:tcPr>
            <w:tcW w:w="2547" w:type="dxa"/>
          </w:tcPr>
          <w:p w14:paraId="58D6E9CC" w14:textId="527CEA42" w:rsidR="00573401" w:rsidRPr="00F21688" w:rsidRDefault="00971175" w:rsidP="00573401">
            <w:pPr>
              <w:spacing w:before="240" w:after="240"/>
              <w:ind w:left="-80" w:right="140"/>
              <w:jc w:val="both"/>
              <w:rPr>
                <w:rFonts w:eastAsia="Times New Roman" w:cs="Times New Roman"/>
                <w:b/>
                <w:sz w:val="20"/>
                <w:szCs w:val="20"/>
                <w:lang w:val="ro-RO"/>
              </w:rPr>
            </w:pPr>
            <w:r>
              <w:rPr>
                <w:rFonts w:eastAsia="Times New Roman" w:cs="Times New Roman"/>
                <w:b/>
                <w:sz w:val="20"/>
                <w:szCs w:val="20"/>
                <w:lang w:val="ro-RO"/>
              </w:rPr>
              <w:lastRenderedPageBreak/>
              <w:t>4</w:t>
            </w:r>
            <w:r w:rsidR="00573401" w:rsidRPr="00F21688">
              <w:rPr>
                <w:rFonts w:eastAsia="Times New Roman" w:cs="Times New Roman"/>
                <w:b/>
                <w:sz w:val="20"/>
                <w:szCs w:val="20"/>
                <w:lang w:val="ro-RO"/>
              </w:rPr>
              <w:t>.Asigurarea unei acoperiri echilibrate și obiective a alegerilor în mass-media prin reglementări adecvate și monitorizare.</w:t>
            </w:r>
          </w:p>
          <w:p w14:paraId="03964CBD" w14:textId="77777777" w:rsidR="00573401" w:rsidRPr="00F21688" w:rsidRDefault="00573401" w:rsidP="00573401">
            <w:pPr>
              <w:jc w:val="both"/>
              <w:rPr>
                <w:rFonts w:cs="Times New Roman"/>
                <w:sz w:val="20"/>
                <w:szCs w:val="20"/>
                <w:lang w:val="ro-RO"/>
              </w:rPr>
            </w:pPr>
            <w:r w:rsidRPr="00F21688">
              <w:rPr>
                <w:rFonts w:eastAsia="Times New Roman" w:cs="Times New Roman"/>
                <w:b/>
                <w:sz w:val="20"/>
                <w:szCs w:val="20"/>
                <w:highlight w:val="yellow"/>
                <w:lang w:val="ro-RO"/>
              </w:rPr>
              <w:t xml:space="preserve"> </w:t>
            </w:r>
          </w:p>
        </w:tc>
        <w:tc>
          <w:tcPr>
            <w:tcW w:w="6946" w:type="dxa"/>
          </w:tcPr>
          <w:p w14:paraId="746F713D" w14:textId="77777777" w:rsidR="00573401" w:rsidRPr="00F21688" w:rsidRDefault="00573401" w:rsidP="00573401">
            <w:pPr>
              <w:jc w:val="both"/>
              <w:rPr>
                <w:rFonts w:cs="Times New Roman"/>
                <w:color w:val="000000"/>
                <w:sz w:val="20"/>
                <w:szCs w:val="20"/>
                <w:shd w:val="clear" w:color="auto" w:fill="FFFFFF"/>
                <w:lang w:val="ro-RO"/>
              </w:rPr>
            </w:pPr>
          </w:p>
          <w:p w14:paraId="0C84B8AC" w14:textId="4F21DEAC" w:rsidR="00573401" w:rsidRPr="00F21688" w:rsidRDefault="00971175" w:rsidP="00573401">
            <w:pPr>
              <w:jc w:val="both"/>
              <w:rPr>
                <w:rFonts w:cs="Times New Roman"/>
                <w:sz w:val="20"/>
                <w:szCs w:val="20"/>
                <w:lang w:val="ro-RO"/>
              </w:rPr>
            </w:pPr>
            <w:r>
              <w:rPr>
                <w:rFonts w:cs="Times New Roman"/>
                <w:color w:val="000000"/>
                <w:sz w:val="20"/>
                <w:szCs w:val="20"/>
                <w:shd w:val="clear" w:color="auto" w:fill="FFFFFF"/>
                <w:lang w:val="ro-RO"/>
              </w:rPr>
              <w:t xml:space="preserve">4.1: </w:t>
            </w:r>
            <w:r w:rsidR="00573401" w:rsidRPr="00F21688">
              <w:rPr>
                <w:rFonts w:cs="Times New Roman"/>
                <w:color w:val="000000"/>
                <w:sz w:val="20"/>
                <w:szCs w:val="20"/>
                <w:shd w:val="clear" w:color="auto" w:fill="FFFFFF"/>
                <w:lang w:val="ro-RO"/>
              </w:rPr>
              <w:t>Alinierea cadrului normativ la standardele UE privind transparența și direcționarea publicității politice</w:t>
            </w:r>
            <w:r w:rsidR="00573401" w:rsidRPr="00F21688">
              <w:rPr>
                <w:rFonts w:eastAsia="Times New Roman" w:cs="Times New Roman"/>
                <w:sz w:val="20"/>
                <w:szCs w:val="20"/>
                <w:lang w:val="ro-RO"/>
              </w:rPr>
              <w:t xml:space="preserve"> </w:t>
            </w:r>
          </w:p>
        </w:tc>
        <w:tc>
          <w:tcPr>
            <w:tcW w:w="2096" w:type="dxa"/>
          </w:tcPr>
          <w:p w14:paraId="5AAD5C60" w14:textId="16935DC5"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Decembrie 2026</w:t>
            </w:r>
          </w:p>
          <w:p w14:paraId="47BDAA10" w14:textId="1EFBFCCC" w:rsidR="00573401" w:rsidRPr="00F21688" w:rsidRDefault="00573401" w:rsidP="00573401">
            <w:pPr>
              <w:jc w:val="center"/>
              <w:rPr>
                <w:rFonts w:cs="Times New Roman"/>
                <w:sz w:val="20"/>
                <w:szCs w:val="20"/>
                <w:lang w:val="ro-RO"/>
              </w:rPr>
            </w:pPr>
          </w:p>
        </w:tc>
        <w:tc>
          <w:tcPr>
            <w:tcW w:w="2904" w:type="dxa"/>
          </w:tcPr>
          <w:p w14:paraId="28DBB347" w14:textId="347AF6D2"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Ministerul Culturii</w:t>
            </w:r>
          </w:p>
          <w:p w14:paraId="523203D3" w14:textId="2E8113A7"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Parlament</w:t>
            </w:r>
          </w:p>
          <w:p w14:paraId="63C99196" w14:textId="77777777" w:rsidR="00573401" w:rsidRPr="00F21688" w:rsidRDefault="00573401" w:rsidP="00573401">
            <w:pPr>
              <w:jc w:val="both"/>
              <w:rPr>
                <w:rFonts w:cs="Times New Roman"/>
                <w:sz w:val="20"/>
                <w:szCs w:val="20"/>
                <w:lang w:val="ro-RO"/>
              </w:rPr>
            </w:pPr>
            <w:r w:rsidRPr="00F21688">
              <w:rPr>
                <w:rFonts w:eastAsia="Times New Roman" w:cs="Times New Roman"/>
                <w:sz w:val="20"/>
                <w:szCs w:val="20"/>
                <w:lang w:val="ro-RO"/>
              </w:rPr>
              <w:t xml:space="preserve"> </w:t>
            </w:r>
          </w:p>
        </w:tc>
      </w:tr>
      <w:tr w:rsidR="00573401" w:rsidRPr="00971175" w14:paraId="6885F25D" w14:textId="77777777" w:rsidTr="00A9777E">
        <w:tc>
          <w:tcPr>
            <w:tcW w:w="2547" w:type="dxa"/>
            <w:vMerge w:val="restart"/>
          </w:tcPr>
          <w:p w14:paraId="28B8106F" w14:textId="77777777" w:rsidR="00573401" w:rsidRPr="00F21688" w:rsidRDefault="00573401" w:rsidP="00573401">
            <w:pPr>
              <w:jc w:val="both"/>
              <w:rPr>
                <w:rFonts w:cs="Times New Roman"/>
                <w:b/>
                <w:sz w:val="20"/>
                <w:szCs w:val="20"/>
                <w:lang w:val="ro-RO"/>
              </w:rPr>
            </w:pPr>
          </w:p>
          <w:p w14:paraId="01648919" w14:textId="7D7EAF25" w:rsidR="00573401" w:rsidRPr="00F21688" w:rsidRDefault="00971175" w:rsidP="00573401">
            <w:pPr>
              <w:jc w:val="both"/>
              <w:rPr>
                <w:rFonts w:cs="Times New Roman"/>
                <w:b/>
                <w:sz w:val="20"/>
                <w:szCs w:val="20"/>
                <w:lang w:val="ro-RO"/>
              </w:rPr>
            </w:pPr>
            <w:r>
              <w:rPr>
                <w:rFonts w:cs="Times New Roman"/>
                <w:b/>
                <w:sz w:val="20"/>
                <w:szCs w:val="20"/>
                <w:lang w:val="ro-RO"/>
              </w:rPr>
              <w:t>5</w:t>
            </w:r>
            <w:r w:rsidR="00573401" w:rsidRPr="00F21688">
              <w:rPr>
                <w:rFonts w:cs="Times New Roman"/>
                <w:b/>
                <w:sz w:val="20"/>
                <w:szCs w:val="20"/>
                <w:lang w:val="ro-RO"/>
              </w:rPr>
              <w:t>.</w:t>
            </w:r>
            <w:r>
              <w:rPr>
                <w:rFonts w:cs="Times New Roman"/>
                <w:b/>
                <w:sz w:val="20"/>
                <w:szCs w:val="20"/>
                <w:lang w:val="ro-RO"/>
              </w:rPr>
              <w:t xml:space="preserve"> </w:t>
            </w:r>
            <w:r w:rsidR="00573401" w:rsidRPr="00F21688">
              <w:rPr>
                <w:rFonts w:cs="Times New Roman"/>
                <w:b/>
                <w:sz w:val="20"/>
                <w:szCs w:val="20"/>
                <w:lang w:val="ro-RO"/>
              </w:rPr>
              <w:t xml:space="preserve">Consolidarea rezilienței prin implementarea de strategii de comunicare pentru combaterea dezinformării și a </w:t>
            </w:r>
            <w:r>
              <w:rPr>
                <w:rFonts w:cs="Times New Roman"/>
                <w:b/>
                <w:sz w:val="20"/>
                <w:szCs w:val="20"/>
                <w:lang w:val="ro-RO"/>
              </w:rPr>
              <w:t>m</w:t>
            </w:r>
            <w:r w:rsidR="00573401" w:rsidRPr="00F21688">
              <w:rPr>
                <w:rFonts w:cs="Times New Roman"/>
                <w:b/>
                <w:sz w:val="20"/>
                <w:szCs w:val="20"/>
                <w:lang w:val="ro-RO"/>
              </w:rPr>
              <w:t>anipulării și interferenței străine (FIMI).</w:t>
            </w:r>
          </w:p>
          <w:p w14:paraId="72DB334C" w14:textId="13B96E9B" w:rsidR="00573401" w:rsidRPr="00F21688" w:rsidRDefault="00573401" w:rsidP="00573401">
            <w:pPr>
              <w:spacing w:before="240" w:after="240"/>
              <w:ind w:left="-80" w:right="140"/>
              <w:jc w:val="both"/>
              <w:rPr>
                <w:rFonts w:eastAsia="Times New Roman" w:cs="Times New Roman"/>
                <w:b/>
                <w:sz w:val="20"/>
                <w:szCs w:val="20"/>
                <w:lang w:val="ro-RO"/>
              </w:rPr>
            </w:pPr>
          </w:p>
        </w:tc>
        <w:tc>
          <w:tcPr>
            <w:tcW w:w="6946" w:type="dxa"/>
          </w:tcPr>
          <w:p w14:paraId="5E4BDDD9" w14:textId="2EEA3438" w:rsidR="00573401" w:rsidRPr="00F21688" w:rsidRDefault="00971175" w:rsidP="00573401">
            <w:pPr>
              <w:spacing w:before="240" w:after="240"/>
              <w:ind w:right="140"/>
              <w:jc w:val="both"/>
              <w:rPr>
                <w:rFonts w:eastAsia="Times New Roman" w:cs="Times New Roman"/>
                <w:sz w:val="20"/>
                <w:szCs w:val="20"/>
                <w:lang w:val="ro-RO"/>
              </w:rPr>
            </w:pPr>
            <w:r w:rsidRPr="00CA1C1F">
              <w:rPr>
                <w:rFonts w:eastAsia="Times New Roman" w:cs="Times New Roman"/>
                <w:sz w:val="20"/>
                <w:szCs w:val="20"/>
                <w:lang w:val="ro-RO"/>
              </w:rPr>
              <w:t xml:space="preserve">5.1: </w:t>
            </w:r>
            <w:r w:rsidR="00573401" w:rsidRPr="00CA1C1F">
              <w:rPr>
                <w:rFonts w:eastAsia="Times New Roman" w:cs="Times New Roman"/>
                <w:sz w:val="20"/>
                <w:szCs w:val="20"/>
                <w:lang w:val="ro-RO"/>
              </w:rPr>
              <w:t xml:space="preserve">Elaborarea și pilotarea unei metodologii analitice cuprinzătoare pentru contracararea interferențelor de influență străină și manipulare (FIMI), susținută de un grup operativ național interinstituțional. </w:t>
            </w:r>
            <w:proofErr w:type="spellStart"/>
            <w:r w:rsidR="00573401" w:rsidRPr="00CA1C1F">
              <w:rPr>
                <w:rFonts w:eastAsia="Times New Roman" w:cs="Times New Roman"/>
                <w:sz w:val="20"/>
                <w:szCs w:val="20"/>
                <w:lang w:val="fr-FR"/>
              </w:rPr>
              <w:t>Aceasta</w:t>
            </w:r>
            <w:proofErr w:type="spellEnd"/>
            <w:r w:rsidR="00573401" w:rsidRPr="00CA1C1F">
              <w:rPr>
                <w:rFonts w:eastAsia="Times New Roman" w:cs="Times New Roman"/>
                <w:sz w:val="20"/>
                <w:szCs w:val="20"/>
                <w:lang w:val="fr-FR"/>
              </w:rPr>
              <w:t xml:space="preserve"> va fi </w:t>
            </w:r>
            <w:proofErr w:type="spellStart"/>
            <w:r w:rsidR="00573401" w:rsidRPr="00CA1C1F">
              <w:rPr>
                <w:rFonts w:eastAsia="Times New Roman" w:cs="Times New Roman"/>
                <w:sz w:val="20"/>
                <w:szCs w:val="20"/>
                <w:lang w:val="fr-FR"/>
              </w:rPr>
              <w:t>completată</w:t>
            </w:r>
            <w:proofErr w:type="spellEnd"/>
            <w:r w:rsidR="00573401" w:rsidRPr="00CA1C1F">
              <w:rPr>
                <w:rFonts w:eastAsia="Times New Roman" w:cs="Times New Roman"/>
                <w:sz w:val="20"/>
                <w:szCs w:val="20"/>
                <w:lang w:val="fr-FR"/>
              </w:rPr>
              <w:t xml:space="preserve"> de </w:t>
            </w:r>
            <w:proofErr w:type="spellStart"/>
            <w:r w:rsidR="00573401" w:rsidRPr="00CA1C1F">
              <w:rPr>
                <w:rFonts w:eastAsia="Times New Roman" w:cs="Times New Roman"/>
                <w:sz w:val="20"/>
                <w:szCs w:val="20"/>
                <w:lang w:val="fr-FR"/>
              </w:rPr>
              <w:t>programe</w:t>
            </w:r>
            <w:proofErr w:type="spellEnd"/>
            <w:r w:rsidR="00573401" w:rsidRPr="00CA1C1F">
              <w:rPr>
                <w:rFonts w:eastAsia="Times New Roman" w:cs="Times New Roman"/>
                <w:sz w:val="20"/>
                <w:szCs w:val="20"/>
                <w:lang w:val="fr-FR"/>
              </w:rPr>
              <w:t xml:space="preserve"> de </w:t>
            </w:r>
            <w:proofErr w:type="spellStart"/>
            <w:r w:rsidR="00573401" w:rsidRPr="00CA1C1F">
              <w:rPr>
                <w:rFonts w:eastAsia="Times New Roman" w:cs="Times New Roman"/>
                <w:sz w:val="20"/>
                <w:szCs w:val="20"/>
                <w:lang w:val="fr-FR"/>
              </w:rPr>
              <w:t>formare</w:t>
            </w:r>
            <w:proofErr w:type="spellEnd"/>
            <w:r w:rsidR="00573401" w:rsidRPr="00CA1C1F">
              <w:rPr>
                <w:rFonts w:eastAsia="Times New Roman" w:cs="Times New Roman"/>
                <w:sz w:val="20"/>
                <w:szCs w:val="20"/>
                <w:lang w:val="fr-FR"/>
              </w:rPr>
              <w:t xml:space="preserve"> </w:t>
            </w:r>
            <w:proofErr w:type="spellStart"/>
            <w:r w:rsidR="00573401" w:rsidRPr="00CA1C1F">
              <w:rPr>
                <w:rFonts w:eastAsia="Times New Roman" w:cs="Times New Roman"/>
                <w:sz w:val="20"/>
                <w:szCs w:val="20"/>
                <w:lang w:val="fr-FR"/>
              </w:rPr>
              <w:t>specifice</w:t>
            </w:r>
            <w:proofErr w:type="spellEnd"/>
            <w:r w:rsidR="00573401" w:rsidRPr="00CA1C1F">
              <w:rPr>
                <w:rFonts w:eastAsia="Times New Roman" w:cs="Times New Roman"/>
                <w:sz w:val="20"/>
                <w:szCs w:val="20"/>
                <w:lang w:val="fr-FR"/>
              </w:rPr>
              <w:t xml:space="preserve"> </w:t>
            </w:r>
            <w:proofErr w:type="spellStart"/>
            <w:r w:rsidR="00573401" w:rsidRPr="00CA1C1F">
              <w:rPr>
                <w:rFonts w:eastAsia="Times New Roman" w:cs="Times New Roman"/>
                <w:sz w:val="20"/>
                <w:szCs w:val="20"/>
                <w:lang w:val="fr-FR"/>
              </w:rPr>
              <w:t>pentru</w:t>
            </w:r>
            <w:proofErr w:type="spellEnd"/>
            <w:r w:rsidR="00573401" w:rsidRPr="00CA1C1F">
              <w:rPr>
                <w:rFonts w:eastAsia="Times New Roman" w:cs="Times New Roman"/>
                <w:sz w:val="20"/>
                <w:szCs w:val="20"/>
                <w:lang w:val="fr-FR"/>
              </w:rPr>
              <w:t xml:space="preserve"> </w:t>
            </w:r>
            <w:proofErr w:type="spellStart"/>
            <w:r w:rsidR="00573401" w:rsidRPr="00CA1C1F">
              <w:rPr>
                <w:rFonts w:eastAsia="Times New Roman" w:cs="Times New Roman"/>
                <w:sz w:val="20"/>
                <w:szCs w:val="20"/>
                <w:lang w:val="fr-FR"/>
              </w:rPr>
              <w:t>consolidarea</w:t>
            </w:r>
            <w:proofErr w:type="spellEnd"/>
            <w:r w:rsidR="00573401" w:rsidRPr="00CA1C1F">
              <w:rPr>
                <w:rFonts w:eastAsia="Times New Roman" w:cs="Times New Roman"/>
                <w:sz w:val="20"/>
                <w:szCs w:val="20"/>
                <w:lang w:val="fr-FR"/>
              </w:rPr>
              <w:t xml:space="preserve"> </w:t>
            </w:r>
            <w:proofErr w:type="spellStart"/>
            <w:r w:rsidR="00573401" w:rsidRPr="00CA1C1F">
              <w:rPr>
                <w:rFonts w:eastAsia="Times New Roman" w:cs="Times New Roman"/>
                <w:sz w:val="20"/>
                <w:szCs w:val="20"/>
                <w:lang w:val="fr-FR"/>
              </w:rPr>
              <w:t>capacității</w:t>
            </w:r>
            <w:proofErr w:type="spellEnd"/>
            <w:r w:rsidR="00573401" w:rsidRPr="00CA1C1F">
              <w:rPr>
                <w:rFonts w:eastAsia="Times New Roman" w:cs="Times New Roman"/>
                <w:sz w:val="20"/>
                <w:szCs w:val="20"/>
                <w:lang w:val="fr-FR"/>
              </w:rPr>
              <w:t xml:space="preserve"> </w:t>
            </w:r>
            <w:proofErr w:type="spellStart"/>
            <w:r w:rsidR="00573401" w:rsidRPr="00CA1C1F">
              <w:rPr>
                <w:rFonts w:eastAsia="Times New Roman" w:cs="Times New Roman"/>
                <w:sz w:val="20"/>
                <w:szCs w:val="20"/>
                <w:lang w:val="fr-FR"/>
              </w:rPr>
              <w:t>operaționale</w:t>
            </w:r>
            <w:proofErr w:type="spellEnd"/>
            <w:r w:rsidR="00573401" w:rsidRPr="00CA1C1F">
              <w:rPr>
                <w:rFonts w:eastAsia="Times New Roman" w:cs="Times New Roman"/>
                <w:sz w:val="20"/>
                <w:szCs w:val="20"/>
                <w:lang w:val="fr-FR"/>
              </w:rPr>
              <w:t xml:space="preserve"> </w:t>
            </w:r>
            <w:proofErr w:type="spellStart"/>
            <w:r w:rsidR="00573401" w:rsidRPr="00CA1C1F">
              <w:rPr>
                <w:rFonts w:eastAsia="Times New Roman" w:cs="Times New Roman"/>
                <w:sz w:val="20"/>
                <w:szCs w:val="20"/>
                <w:lang w:val="fr-FR"/>
              </w:rPr>
              <w:t>și</w:t>
            </w:r>
            <w:proofErr w:type="spellEnd"/>
            <w:r w:rsidR="00573401" w:rsidRPr="00CA1C1F">
              <w:rPr>
                <w:rFonts w:eastAsia="Times New Roman" w:cs="Times New Roman"/>
                <w:sz w:val="20"/>
                <w:szCs w:val="20"/>
                <w:lang w:val="fr-FR"/>
              </w:rPr>
              <w:t xml:space="preserve"> </w:t>
            </w:r>
            <w:proofErr w:type="spellStart"/>
            <w:r w:rsidR="00573401" w:rsidRPr="00CA1C1F">
              <w:rPr>
                <w:rFonts w:eastAsia="Times New Roman" w:cs="Times New Roman"/>
                <w:sz w:val="20"/>
                <w:szCs w:val="20"/>
                <w:lang w:val="fr-FR"/>
              </w:rPr>
              <w:t>asigurarea</w:t>
            </w:r>
            <w:proofErr w:type="spellEnd"/>
            <w:r w:rsidR="00573401" w:rsidRPr="00CA1C1F">
              <w:rPr>
                <w:rFonts w:eastAsia="Times New Roman" w:cs="Times New Roman"/>
                <w:sz w:val="20"/>
                <w:szCs w:val="20"/>
                <w:lang w:val="fr-FR"/>
              </w:rPr>
              <w:t xml:space="preserve"> </w:t>
            </w:r>
            <w:proofErr w:type="spellStart"/>
            <w:r w:rsidR="00573401" w:rsidRPr="00CA1C1F">
              <w:rPr>
                <w:rFonts w:eastAsia="Times New Roman" w:cs="Times New Roman"/>
                <w:sz w:val="20"/>
                <w:szCs w:val="20"/>
                <w:lang w:val="fr-FR"/>
              </w:rPr>
              <w:t>utilizării</w:t>
            </w:r>
            <w:proofErr w:type="spellEnd"/>
            <w:r w:rsidR="00573401" w:rsidRPr="00CA1C1F">
              <w:rPr>
                <w:rFonts w:eastAsia="Times New Roman" w:cs="Times New Roman"/>
                <w:sz w:val="20"/>
                <w:szCs w:val="20"/>
                <w:lang w:val="fr-FR"/>
              </w:rPr>
              <w:t xml:space="preserve"> </w:t>
            </w:r>
            <w:proofErr w:type="spellStart"/>
            <w:r w:rsidR="00573401" w:rsidRPr="00CA1C1F">
              <w:rPr>
                <w:rFonts w:eastAsia="Times New Roman" w:cs="Times New Roman"/>
                <w:sz w:val="20"/>
                <w:szCs w:val="20"/>
                <w:lang w:val="fr-FR"/>
              </w:rPr>
              <w:t>eficiente</w:t>
            </w:r>
            <w:proofErr w:type="spellEnd"/>
            <w:r w:rsidR="00573401" w:rsidRPr="00CA1C1F">
              <w:rPr>
                <w:rFonts w:eastAsia="Times New Roman" w:cs="Times New Roman"/>
                <w:sz w:val="20"/>
                <w:szCs w:val="20"/>
                <w:lang w:val="fr-FR"/>
              </w:rPr>
              <w:t xml:space="preserve"> a </w:t>
            </w:r>
            <w:proofErr w:type="spellStart"/>
            <w:r w:rsidR="00573401" w:rsidRPr="00CA1C1F">
              <w:rPr>
                <w:rFonts w:eastAsia="Times New Roman" w:cs="Times New Roman"/>
                <w:sz w:val="20"/>
                <w:szCs w:val="20"/>
                <w:lang w:val="fr-FR"/>
              </w:rPr>
              <w:t>instrumentului</w:t>
            </w:r>
            <w:proofErr w:type="spellEnd"/>
            <w:r w:rsidR="00573401" w:rsidRPr="00CA1C1F">
              <w:rPr>
                <w:rFonts w:eastAsia="Times New Roman" w:cs="Times New Roman"/>
                <w:sz w:val="20"/>
                <w:szCs w:val="20"/>
                <w:lang w:val="fr-FR"/>
              </w:rPr>
              <w:t xml:space="preserve"> de </w:t>
            </w:r>
            <w:proofErr w:type="spellStart"/>
            <w:r w:rsidR="00573401" w:rsidRPr="00CA1C1F">
              <w:rPr>
                <w:rFonts w:eastAsia="Times New Roman" w:cs="Times New Roman"/>
                <w:sz w:val="20"/>
                <w:szCs w:val="20"/>
                <w:lang w:val="fr-FR"/>
              </w:rPr>
              <w:t>monitorizare</w:t>
            </w:r>
            <w:proofErr w:type="spellEnd"/>
            <w:r w:rsidR="00573401" w:rsidRPr="00CA1C1F">
              <w:rPr>
                <w:rFonts w:eastAsia="Times New Roman" w:cs="Times New Roman"/>
                <w:sz w:val="20"/>
                <w:szCs w:val="20"/>
                <w:lang w:val="fr-FR"/>
              </w:rPr>
              <w:t xml:space="preserve"> </w:t>
            </w:r>
            <w:proofErr w:type="spellStart"/>
            <w:r w:rsidR="00573401" w:rsidRPr="00CA1C1F">
              <w:rPr>
                <w:rFonts w:eastAsia="Times New Roman" w:cs="Times New Roman"/>
                <w:sz w:val="20"/>
                <w:szCs w:val="20"/>
                <w:lang w:val="fr-FR"/>
              </w:rPr>
              <w:t>și</w:t>
            </w:r>
            <w:proofErr w:type="spellEnd"/>
            <w:r w:rsidR="00573401" w:rsidRPr="00CA1C1F">
              <w:rPr>
                <w:rFonts w:eastAsia="Times New Roman" w:cs="Times New Roman"/>
                <w:sz w:val="20"/>
                <w:szCs w:val="20"/>
                <w:lang w:val="fr-FR"/>
              </w:rPr>
              <w:t xml:space="preserve"> </w:t>
            </w:r>
            <w:proofErr w:type="spellStart"/>
            <w:r w:rsidR="00573401" w:rsidRPr="00CA1C1F">
              <w:rPr>
                <w:rFonts w:eastAsia="Times New Roman" w:cs="Times New Roman"/>
                <w:sz w:val="20"/>
                <w:szCs w:val="20"/>
                <w:lang w:val="fr-FR"/>
              </w:rPr>
              <w:t>răspuns</w:t>
            </w:r>
            <w:proofErr w:type="spellEnd"/>
            <w:r w:rsidR="00573401" w:rsidRPr="00CA1C1F">
              <w:rPr>
                <w:rFonts w:eastAsia="Times New Roman" w:cs="Times New Roman"/>
                <w:sz w:val="20"/>
                <w:szCs w:val="20"/>
                <w:lang w:val="fr-FR"/>
              </w:rPr>
              <w:t>, OPEN CTI.</w:t>
            </w:r>
          </w:p>
        </w:tc>
        <w:tc>
          <w:tcPr>
            <w:tcW w:w="2096" w:type="dxa"/>
          </w:tcPr>
          <w:p w14:paraId="1F8AB5C3" w14:textId="605FD948"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Decembrie 2025</w:t>
            </w:r>
          </w:p>
        </w:tc>
        <w:tc>
          <w:tcPr>
            <w:tcW w:w="2904" w:type="dxa"/>
          </w:tcPr>
          <w:p w14:paraId="276BAAD8" w14:textId="3DEF21B8"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Centrul pentru Comunicare Strategică și Combaterea Dezinformării</w:t>
            </w:r>
          </w:p>
        </w:tc>
      </w:tr>
      <w:tr w:rsidR="00573401" w:rsidRPr="00971175" w14:paraId="05BB2798" w14:textId="77777777" w:rsidTr="00A9777E">
        <w:tc>
          <w:tcPr>
            <w:tcW w:w="2547" w:type="dxa"/>
            <w:vMerge/>
          </w:tcPr>
          <w:p w14:paraId="169135FD" w14:textId="77777777" w:rsidR="00573401" w:rsidRPr="00F21688" w:rsidRDefault="00573401" w:rsidP="00573401">
            <w:pPr>
              <w:spacing w:before="240" w:after="240"/>
              <w:ind w:left="-80" w:right="140"/>
              <w:jc w:val="both"/>
              <w:rPr>
                <w:rFonts w:cs="Times New Roman"/>
                <w:sz w:val="20"/>
                <w:szCs w:val="20"/>
                <w:lang w:val="ro-RO"/>
              </w:rPr>
            </w:pPr>
          </w:p>
        </w:tc>
        <w:tc>
          <w:tcPr>
            <w:tcW w:w="6946" w:type="dxa"/>
          </w:tcPr>
          <w:p w14:paraId="5BD0E8BA" w14:textId="04A825D8" w:rsidR="00573401" w:rsidRPr="00F21688" w:rsidRDefault="00971175" w:rsidP="00573401">
            <w:pPr>
              <w:spacing w:before="240" w:after="240"/>
              <w:ind w:right="140"/>
              <w:jc w:val="both"/>
              <w:rPr>
                <w:rFonts w:eastAsia="Times New Roman" w:cs="Times New Roman"/>
                <w:color w:val="000000"/>
                <w:sz w:val="20"/>
                <w:szCs w:val="20"/>
                <w:lang w:val="ro-RO"/>
              </w:rPr>
            </w:pPr>
            <w:r>
              <w:rPr>
                <w:rFonts w:eastAsia="Times New Roman" w:cs="Times New Roman"/>
                <w:color w:val="000000"/>
                <w:sz w:val="20"/>
                <w:szCs w:val="20"/>
                <w:lang w:val="ro-RO"/>
              </w:rPr>
              <w:t xml:space="preserve">5.2: </w:t>
            </w:r>
            <w:r w:rsidR="00573401" w:rsidRPr="00F21688">
              <w:rPr>
                <w:rFonts w:eastAsia="Times New Roman" w:cs="Times New Roman"/>
                <w:color w:val="000000"/>
                <w:sz w:val="20"/>
                <w:szCs w:val="20"/>
                <w:lang w:val="ro-RO"/>
              </w:rPr>
              <w:t>Consolidarea parteneriatelor cu actorii nestatali, inclusiv cu organizațiile media și societatea civilă, pentru a încuraja gândirea critică prin promovarea cunoștințelor media, dezvoltarea de campanii sociale și sprijinirea procesului democratic prin promovarea integrității informaționale.</w:t>
            </w:r>
          </w:p>
        </w:tc>
        <w:tc>
          <w:tcPr>
            <w:tcW w:w="2096" w:type="dxa"/>
          </w:tcPr>
          <w:p w14:paraId="787CFBC9" w14:textId="517C15D2"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Decembrie 2025</w:t>
            </w:r>
          </w:p>
        </w:tc>
        <w:tc>
          <w:tcPr>
            <w:tcW w:w="2904" w:type="dxa"/>
          </w:tcPr>
          <w:p w14:paraId="6DD45483" w14:textId="07369845"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Centrul pentru Comunicare Strategică și Combaterea Dezinformării</w:t>
            </w:r>
          </w:p>
        </w:tc>
      </w:tr>
      <w:tr w:rsidR="00573401" w:rsidRPr="00971175" w14:paraId="2D39A356" w14:textId="77777777" w:rsidTr="00A9777E">
        <w:tc>
          <w:tcPr>
            <w:tcW w:w="2547" w:type="dxa"/>
            <w:vMerge/>
          </w:tcPr>
          <w:p w14:paraId="382452AE" w14:textId="77777777" w:rsidR="00573401" w:rsidRPr="00F21688" w:rsidRDefault="00573401" w:rsidP="00573401">
            <w:pPr>
              <w:spacing w:before="240" w:after="240"/>
              <w:ind w:left="-80" w:right="140"/>
              <w:jc w:val="both"/>
              <w:rPr>
                <w:rFonts w:cs="Times New Roman"/>
                <w:sz w:val="20"/>
                <w:szCs w:val="20"/>
                <w:lang w:val="ro-RO"/>
              </w:rPr>
            </w:pPr>
          </w:p>
        </w:tc>
        <w:tc>
          <w:tcPr>
            <w:tcW w:w="6946" w:type="dxa"/>
          </w:tcPr>
          <w:p w14:paraId="64849E19" w14:textId="10663AB0" w:rsidR="00573401" w:rsidRPr="00F21688" w:rsidRDefault="00971175" w:rsidP="00573401">
            <w:pPr>
              <w:spacing w:before="240" w:after="240"/>
              <w:ind w:right="140"/>
              <w:jc w:val="both"/>
              <w:rPr>
                <w:rFonts w:eastAsia="Times New Roman" w:cs="Times New Roman"/>
                <w:sz w:val="20"/>
                <w:szCs w:val="20"/>
                <w:lang w:val="ro-RO"/>
              </w:rPr>
            </w:pPr>
            <w:r>
              <w:rPr>
                <w:rFonts w:eastAsia="Times New Roman" w:cs="Times New Roman"/>
                <w:sz w:val="20"/>
                <w:szCs w:val="20"/>
                <w:lang w:val="ro-RO"/>
              </w:rPr>
              <w:t xml:space="preserve">5.3: </w:t>
            </w:r>
            <w:r w:rsidR="00573401" w:rsidRPr="00F21688">
              <w:rPr>
                <w:rFonts w:eastAsia="Times New Roman" w:cs="Times New Roman"/>
                <w:sz w:val="20"/>
                <w:szCs w:val="20"/>
                <w:lang w:val="ro-RO"/>
              </w:rPr>
              <w:t>Elaborarea și punerea în aplicare a programelor de consolidare a capacităților pentru funcționarii publici, inclusiv experți și specialiști în comunicare, pentru a consolida reziliența instituțională și a societă</w:t>
            </w:r>
            <w:r w:rsidR="00573401" w:rsidRPr="00F21688">
              <w:rPr>
                <w:rFonts w:eastAsia="Times New Roman" w:cs="Times New Roman"/>
                <w:sz w:val="20"/>
                <w:szCs w:val="20"/>
                <w:lang w:val="ro-MD"/>
              </w:rPr>
              <w:t>ții</w:t>
            </w:r>
            <w:r w:rsidR="00573401" w:rsidRPr="00F21688">
              <w:rPr>
                <w:rFonts w:eastAsia="Times New Roman" w:cs="Times New Roman"/>
                <w:sz w:val="20"/>
                <w:szCs w:val="20"/>
                <w:lang w:val="ro-RO"/>
              </w:rPr>
              <w:t xml:space="preserve"> prin abordarea factorilor sistemici care permit sau favorizează FIMI.</w:t>
            </w:r>
          </w:p>
        </w:tc>
        <w:tc>
          <w:tcPr>
            <w:tcW w:w="2096" w:type="dxa"/>
          </w:tcPr>
          <w:p w14:paraId="4EB20A76" w14:textId="5B9BE046"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2025-2026</w:t>
            </w:r>
          </w:p>
        </w:tc>
        <w:tc>
          <w:tcPr>
            <w:tcW w:w="2904" w:type="dxa"/>
          </w:tcPr>
          <w:p w14:paraId="1F48217E" w14:textId="45945DE2"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Centrul pentru Comunicare Strategică și Combaterea Dezinformării</w:t>
            </w:r>
          </w:p>
        </w:tc>
      </w:tr>
      <w:tr w:rsidR="00573401" w:rsidRPr="00971175" w14:paraId="4A6A3EBD" w14:textId="77777777" w:rsidTr="00F21688">
        <w:trPr>
          <w:trHeight w:val="861"/>
        </w:trPr>
        <w:tc>
          <w:tcPr>
            <w:tcW w:w="14493" w:type="dxa"/>
            <w:gridSpan w:val="4"/>
            <w:shd w:val="clear" w:color="auto" w:fill="B4C6E7" w:themeFill="accent5" w:themeFillTint="66"/>
          </w:tcPr>
          <w:p w14:paraId="12BBD1BF" w14:textId="43F6CC2F" w:rsidR="00573401" w:rsidRPr="00F21688" w:rsidRDefault="00573401" w:rsidP="00573401">
            <w:pPr>
              <w:pStyle w:val="ListParagraph"/>
              <w:numPr>
                <w:ilvl w:val="0"/>
                <w:numId w:val="2"/>
              </w:numPr>
              <w:spacing w:before="240" w:after="240"/>
              <w:ind w:right="140"/>
              <w:jc w:val="center"/>
              <w:rPr>
                <w:rFonts w:eastAsia="Times New Roman" w:cs="Times New Roman"/>
                <w:sz w:val="20"/>
                <w:szCs w:val="20"/>
                <w:lang w:val="ro-RO"/>
              </w:rPr>
            </w:pPr>
            <w:r w:rsidRPr="00F21688">
              <w:rPr>
                <w:rFonts w:eastAsia="Times New Roman" w:cs="Times New Roman"/>
                <w:b/>
                <w:sz w:val="20"/>
                <w:szCs w:val="20"/>
                <w:lang w:val="ro-RO"/>
              </w:rPr>
              <w:t>Parlamentul într-un sistem democratic</w:t>
            </w:r>
          </w:p>
        </w:tc>
      </w:tr>
      <w:tr w:rsidR="00573401" w:rsidRPr="00F21688" w14:paraId="364608F3" w14:textId="77777777" w:rsidTr="009F42BA">
        <w:trPr>
          <w:trHeight w:val="576"/>
        </w:trPr>
        <w:tc>
          <w:tcPr>
            <w:tcW w:w="14493" w:type="dxa"/>
            <w:gridSpan w:val="4"/>
            <w:shd w:val="clear" w:color="auto" w:fill="E2EFD9" w:themeFill="accent6" w:themeFillTint="33"/>
          </w:tcPr>
          <w:p w14:paraId="4F3B700A" w14:textId="66C248A4" w:rsidR="00573401" w:rsidRPr="00F21688" w:rsidRDefault="00573401" w:rsidP="00573401">
            <w:pPr>
              <w:spacing w:before="240" w:after="240"/>
              <w:ind w:right="140"/>
              <w:rPr>
                <w:rFonts w:eastAsia="Times New Roman" w:cs="Times New Roman"/>
                <w:b/>
                <w:sz w:val="20"/>
                <w:szCs w:val="20"/>
                <w:lang w:val="ro-RO"/>
              </w:rPr>
            </w:pPr>
            <w:r w:rsidRPr="00F21688">
              <w:rPr>
                <w:rFonts w:eastAsia="Times New Roman" w:cs="Times New Roman"/>
                <w:b/>
                <w:sz w:val="20"/>
                <w:szCs w:val="20"/>
                <w:lang w:val="ro-RO"/>
              </w:rPr>
              <w:t xml:space="preserve">          Transparență și responsabilitate</w:t>
            </w:r>
          </w:p>
        </w:tc>
      </w:tr>
      <w:tr w:rsidR="00573401" w:rsidRPr="00F21688" w14:paraId="0FD77502" w14:textId="77777777" w:rsidTr="00A9777E">
        <w:trPr>
          <w:trHeight w:val="1274"/>
        </w:trPr>
        <w:tc>
          <w:tcPr>
            <w:tcW w:w="2547" w:type="dxa"/>
            <w:vMerge w:val="restart"/>
          </w:tcPr>
          <w:p w14:paraId="053DB917" w14:textId="78346916" w:rsidR="00573401" w:rsidRPr="00F21688" w:rsidRDefault="00971175" w:rsidP="00573401">
            <w:pPr>
              <w:spacing w:before="240" w:after="240"/>
              <w:ind w:left="-80" w:right="140"/>
              <w:jc w:val="both"/>
              <w:rPr>
                <w:rFonts w:eastAsia="Times New Roman" w:cs="Times New Roman"/>
                <w:b/>
                <w:sz w:val="20"/>
                <w:szCs w:val="20"/>
                <w:lang w:val="ro-RO"/>
              </w:rPr>
            </w:pPr>
            <w:r>
              <w:rPr>
                <w:rFonts w:eastAsia="Times New Roman" w:cs="Times New Roman"/>
                <w:b/>
                <w:bCs/>
                <w:sz w:val="20"/>
                <w:szCs w:val="20"/>
                <w:lang w:val="ro-RO"/>
              </w:rPr>
              <w:lastRenderedPageBreak/>
              <w:t>2.1</w:t>
            </w:r>
            <w:r w:rsidR="00573401">
              <w:rPr>
                <w:rFonts w:eastAsia="Times New Roman" w:cs="Times New Roman"/>
                <w:b/>
                <w:bCs/>
                <w:sz w:val="20"/>
                <w:szCs w:val="20"/>
                <w:lang w:val="ro-RO"/>
              </w:rPr>
              <w:t xml:space="preserve"> </w:t>
            </w:r>
            <w:r w:rsidR="00573401" w:rsidRPr="00F21688">
              <w:rPr>
                <w:rFonts w:eastAsia="Times New Roman" w:cs="Times New Roman"/>
                <w:b/>
                <w:bCs/>
                <w:sz w:val="20"/>
                <w:szCs w:val="20"/>
                <w:lang w:val="ro-RO"/>
              </w:rPr>
              <w:t xml:space="preserve">Transparența în activitatea parlamentară și participarea </w:t>
            </w:r>
            <w:r w:rsidR="00C816BC">
              <w:rPr>
                <w:rFonts w:eastAsia="Times New Roman" w:cs="Times New Roman"/>
                <w:b/>
                <w:bCs/>
                <w:sz w:val="20"/>
                <w:szCs w:val="20"/>
                <w:lang w:val="ro-RO"/>
              </w:rPr>
              <w:t>societății civile</w:t>
            </w:r>
            <w:r w:rsidR="00573401" w:rsidRPr="00F21688">
              <w:rPr>
                <w:rFonts w:eastAsia="Times New Roman" w:cs="Times New Roman"/>
                <w:b/>
                <w:bCs/>
                <w:sz w:val="20"/>
                <w:szCs w:val="20"/>
                <w:lang w:val="ro-RO"/>
              </w:rPr>
              <w:t xml:space="preserve"> la procesul decizional este sporit.</w:t>
            </w:r>
          </w:p>
          <w:p w14:paraId="68F5B4E5" w14:textId="5AA2658F" w:rsidR="00573401" w:rsidRPr="00F21688" w:rsidRDefault="00573401" w:rsidP="00573401">
            <w:pPr>
              <w:pStyle w:val="NormalWeb"/>
              <w:spacing w:before="240" w:beforeAutospacing="0" w:after="240" w:afterAutospacing="0"/>
              <w:ind w:right="140"/>
              <w:jc w:val="both"/>
              <w:rPr>
                <w:b/>
                <w:bCs/>
                <w:sz w:val="20"/>
                <w:szCs w:val="20"/>
                <w:lang w:val="ro-RO"/>
              </w:rPr>
            </w:pPr>
          </w:p>
        </w:tc>
        <w:tc>
          <w:tcPr>
            <w:tcW w:w="6946" w:type="dxa"/>
          </w:tcPr>
          <w:p w14:paraId="3529A609" w14:textId="052324CA" w:rsidR="00573401" w:rsidRPr="00F21688" w:rsidRDefault="00573401" w:rsidP="00573401">
            <w:pPr>
              <w:spacing w:before="240" w:after="240"/>
              <w:ind w:right="140"/>
              <w:jc w:val="both"/>
              <w:rPr>
                <w:rFonts w:cs="Times New Roman"/>
                <w:sz w:val="20"/>
                <w:szCs w:val="20"/>
                <w:lang w:val="ro-RO"/>
              </w:rPr>
            </w:pPr>
            <w:r w:rsidRPr="00CA1C1F">
              <w:rPr>
                <w:rFonts w:eastAsia="Times New Roman" w:cs="Times New Roman"/>
                <w:color w:val="000000" w:themeColor="text1"/>
                <w:sz w:val="20"/>
                <w:szCs w:val="20"/>
                <w:lang w:val="fr-FR"/>
              </w:rPr>
              <w:t xml:space="preserve">2.1.1. </w:t>
            </w:r>
            <w:proofErr w:type="spellStart"/>
            <w:r w:rsidRPr="00CA1C1F">
              <w:rPr>
                <w:rFonts w:eastAsia="Times New Roman" w:cs="Times New Roman"/>
                <w:color w:val="000000" w:themeColor="text1"/>
                <w:sz w:val="20"/>
                <w:szCs w:val="20"/>
                <w:lang w:val="fr-FR"/>
              </w:rPr>
              <w:t>Asigurarea</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informării</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în</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timp</w:t>
            </w:r>
            <w:proofErr w:type="spellEnd"/>
            <w:r w:rsidRPr="00CA1C1F">
              <w:rPr>
                <w:rFonts w:eastAsia="Times New Roman" w:cs="Times New Roman"/>
                <w:color w:val="000000" w:themeColor="text1"/>
                <w:sz w:val="20"/>
                <w:szCs w:val="20"/>
                <w:lang w:val="fr-FR"/>
              </w:rPr>
              <w:t xml:space="preserve"> </w:t>
            </w:r>
            <w:proofErr w:type="spellStart"/>
            <w:r w:rsidR="00CA1C1F">
              <w:rPr>
                <w:rFonts w:eastAsia="Times New Roman" w:cs="Times New Roman"/>
                <w:color w:val="000000" w:themeColor="text1"/>
                <w:sz w:val="20"/>
                <w:szCs w:val="20"/>
                <w:lang w:val="fr-FR"/>
              </w:rPr>
              <w:t>util</w:t>
            </w:r>
            <w:proofErr w:type="spellEnd"/>
            <w:r w:rsidRPr="00CA1C1F">
              <w:rPr>
                <w:rFonts w:eastAsia="Times New Roman" w:cs="Times New Roman"/>
                <w:color w:val="000000" w:themeColor="text1"/>
                <w:sz w:val="20"/>
                <w:szCs w:val="20"/>
                <w:lang w:val="fr-FR"/>
              </w:rPr>
              <w:t xml:space="preserve"> a </w:t>
            </w:r>
            <w:proofErr w:type="spellStart"/>
            <w:r w:rsidRPr="00CA1C1F">
              <w:rPr>
                <w:rFonts w:eastAsia="Times New Roman" w:cs="Times New Roman"/>
                <w:color w:val="000000" w:themeColor="text1"/>
                <w:sz w:val="20"/>
                <w:szCs w:val="20"/>
                <w:lang w:val="fr-FR"/>
              </w:rPr>
              <w:t>părților</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interesate</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cu</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privire</w:t>
            </w:r>
            <w:proofErr w:type="spellEnd"/>
            <w:r w:rsidRPr="00CA1C1F">
              <w:rPr>
                <w:rFonts w:eastAsia="Times New Roman" w:cs="Times New Roman"/>
                <w:color w:val="000000" w:themeColor="text1"/>
                <w:sz w:val="20"/>
                <w:szCs w:val="20"/>
                <w:lang w:val="fr-FR"/>
              </w:rPr>
              <w:t xml:space="preserve"> la </w:t>
            </w:r>
            <w:proofErr w:type="spellStart"/>
            <w:r w:rsidRPr="00CA1C1F">
              <w:rPr>
                <w:rFonts w:eastAsia="Times New Roman" w:cs="Times New Roman"/>
                <w:color w:val="000000" w:themeColor="text1"/>
                <w:sz w:val="20"/>
                <w:szCs w:val="20"/>
                <w:lang w:val="fr-FR"/>
              </w:rPr>
              <w:t>proiectele</w:t>
            </w:r>
            <w:proofErr w:type="spellEnd"/>
            <w:r w:rsidRPr="00CA1C1F">
              <w:rPr>
                <w:rFonts w:eastAsia="Times New Roman" w:cs="Times New Roman"/>
                <w:color w:val="000000" w:themeColor="text1"/>
                <w:sz w:val="20"/>
                <w:szCs w:val="20"/>
                <w:lang w:val="fr-FR"/>
              </w:rPr>
              <w:t xml:space="preserve"> </w:t>
            </w:r>
            <w:proofErr w:type="gramStart"/>
            <w:r w:rsidRPr="00CA1C1F">
              <w:rPr>
                <w:rFonts w:eastAsia="Times New Roman" w:cs="Times New Roman"/>
                <w:color w:val="000000" w:themeColor="text1"/>
                <w:sz w:val="20"/>
                <w:szCs w:val="20"/>
                <w:lang w:val="fr-FR"/>
              </w:rPr>
              <w:t>de acte</w:t>
            </w:r>
            <w:proofErr w:type="gramEnd"/>
            <w:r w:rsidRPr="00CA1C1F">
              <w:rPr>
                <w:rFonts w:eastAsia="Times New Roman" w:cs="Times New Roman"/>
                <w:color w:val="000000" w:themeColor="text1"/>
                <w:sz w:val="20"/>
                <w:szCs w:val="20"/>
                <w:lang w:val="fr-FR"/>
              </w:rPr>
              <w:t xml:space="preserve"> normative, </w:t>
            </w:r>
            <w:proofErr w:type="spellStart"/>
            <w:r w:rsidRPr="00CA1C1F">
              <w:rPr>
                <w:rFonts w:eastAsia="Times New Roman" w:cs="Times New Roman"/>
                <w:color w:val="000000" w:themeColor="text1"/>
                <w:sz w:val="20"/>
                <w:szCs w:val="20"/>
                <w:lang w:val="fr-FR"/>
              </w:rPr>
              <w:t>consultările</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publice</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dezbaterile</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și</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alte</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informații</w:t>
            </w:r>
            <w:proofErr w:type="spellEnd"/>
            <w:r w:rsidRPr="00CA1C1F">
              <w:rPr>
                <w:rFonts w:eastAsia="Times New Roman" w:cs="Times New Roman"/>
                <w:color w:val="000000" w:themeColor="text1"/>
                <w:sz w:val="20"/>
                <w:szCs w:val="20"/>
                <w:lang w:val="fr-FR"/>
              </w:rPr>
              <w:t xml:space="preserve"> de </w:t>
            </w:r>
            <w:proofErr w:type="spellStart"/>
            <w:r w:rsidRPr="00CA1C1F">
              <w:rPr>
                <w:rFonts w:eastAsia="Times New Roman" w:cs="Times New Roman"/>
                <w:color w:val="000000" w:themeColor="text1"/>
                <w:sz w:val="20"/>
                <w:szCs w:val="20"/>
                <w:lang w:val="fr-FR"/>
              </w:rPr>
              <w:t>interes</w:t>
            </w:r>
            <w:proofErr w:type="spellEnd"/>
            <w:r w:rsidRPr="00CA1C1F">
              <w:rPr>
                <w:rFonts w:eastAsia="Times New Roman" w:cs="Times New Roman"/>
                <w:color w:val="000000" w:themeColor="text1"/>
                <w:sz w:val="20"/>
                <w:szCs w:val="20"/>
                <w:lang w:val="fr-FR"/>
              </w:rPr>
              <w:t xml:space="preserve"> public </w:t>
            </w:r>
            <w:proofErr w:type="spellStart"/>
            <w:r w:rsidRPr="00CA1C1F">
              <w:rPr>
                <w:rFonts w:eastAsia="Times New Roman" w:cs="Times New Roman"/>
                <w:color w:val="000000" w:themeColor="text1"/>
                <w:sz w:val="20"/>
                <w:szCs w:val="20"/>
                <w:lang w:val="fr-FR"/>
              </w:rPr>
              <w:t>prin</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intermediul</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platformelor</w:t>
            </w:r>
            <w:proofErr w:type="spellEnd"/>
            <w:r w:rsidRPr="00CA1C1F">
              <w:rPr>
                <w:rFonts w:eastAsia="Times New Roman" w:cs="Times New Roman"/>
                <w:color w:val="000000" w:themeColor="text1"/>
                <w:sz w:val="20"/>
                <w:szCs w:val="20"/>
                <w:lang w:val="fr-FR"/>
              </w:rPr>
              <w:t xml:space="preserve"> sociale</w:t>
            </w:r>
          </w:p>
        </w:tc>
        <w:tc>
          <w:tcPr>
            <w:tcW w:w="2096" w:type="dxa"/>
          </w:tcPr>
          <w:p w14:paraId="19D36FE1" w14:textId="46D057B9" w:rsidR="00573401" w:rsidRPr="00F21688" w:rsidRDefault="00573401" w:rsidP="00573401">
            <w:pPr>
              <w:spacing w:before="240" w:after="240"/>
              <w:ind w:right="-254"/>
              <w:jc w:val="center"/>
              <w:rPr>
                <w:rFonts w:eastAsia="Times New Roman" w:cs="Times New Roman"/>
                <w:sz w:val="20"/>
                <w:szCs w:val="20"/>
                <w:lang w:val="ro-RO"/>
              </w:rPr>
            </w:pPr>
            <w:r w:rsidRPr="00F21688">
              <w:rPr>
                <w:rFonts w:eastAsia="Times New Roman" w:cs="Times New Roman"/>
                <w:color w:val="000000" w:themeColor="text1"/>
                <w:sz w:val="20"/>
                <w:szCs w:val="20"/>
                <w:lang w:val="ro-MD"/>
              </w:rPr>
              <w:t>Iunie</w:t>
            </w:r>
            <w:r w:rsidRPr="00F21688">
              <w:rPr>
                <w:rFonts w:eastAsia="Times New Roman" w:cs="Times New Roman"/>
                <w:color w:val="000000" w:themeColor="text1"/>
                <w:sz w:val="20"/>
                <w:szCs w:val="20"/>
              </w:rPr>
              <w:t xml:space="preserve"> 2026</w:t>
            </w:r>
          </w:p>
        </w:tc>
        <w:tc>
          <w:tcPr>
            <w:tcW w:w="2904" w:type="dxa"/>
          </w:tcPr>
          <w:p w14:paraId="5F77BE96" w14:textId="41C21DB6" w:rsidR="00573401" w:rsidRPr="00F21688" w:rsidRDefault="00573401" w:rsidP="00573401">
            <w:pPr>
              <w:spacing w:before="240" w:after="240"/>
              <w:ind w:right="-254"/>
              <w:jc w:val="center"/>
              <w:rPr>
                <w:rFonts w:eastAsia="Times New Roman" w:cs="Times New Roman"/>
                <w:sz w:val="20"/>
                <w:szCs w:val="20"/>
                <w:lang w:val="ro-RO"/>
              </w:rPr>
            </w:pPr>
            <w:r w:rsidRPr="00F21688">
              <w:rPr>
                <w:rFonts w:eastAsia="Times New Roman" w:cs="Times New Roman"/>
                <w:sz w:val="20"/>
                <w:szCs w:val="20"/>
              </w:rPr>
              <w:t>Parlament</w:t>
            </w:r>
          </w:p>
        </w:tc>
      </w:tr>
      <w:tr w:rsidR="00573401" w:rsidRPr="00F21688" w14:paraId="570C0C63" w14:textId="77777777" w:rsidTr="00A9777E">
        <w:tc>
          <w:tcPr>
            <w:tcW w:w="2547" w:type="dxa"/>
            <w:vMerge/>
            <w:vAlign w:val="center"/>
          </w:tcPr>
          <w:p w14:paraId="57B09282" w14:textId="77777777" w:rsidR="00573401" w:rsidRPr="00F21688" w:rsidRDefault="00573401" w:rsidP="00573401">
            <w:pPr>
              <w:pStyle w:val="NormalWeb"/>
              <w:spacing w:before="240" w:beforeAutospacing="0" w:after="240" w:afterAutospacing="0"/>
              <w:ind w:right="140"/>
              <w:jc w:val="both"/>
              <w:rPr>
                <w:sz w:val="20"/>
                <w:szCs w:val="20"/>
                <w:lang w:val="ro-RO"/>
              </w:rPr>
            </w:pPr>
          </w:p>
        </w:tc>
        <w:tc>
          <w:tcPr>
            <w:tcW w:w="6946" w:type="dxa"/>
          </w:tcPr>
          <w:p w14:paraId="2BF17BB1" w14:textId="07EFB570" w:rsidR="00573401" w:rsidRPr="00F21688" w:rsidRDefault="00573401" w:rsidP="00573401">
            <w:pPr>
              <w:spacing w:before="240" w:after="240"/>
              <w:ind w:right="140"/>
              <w:jc w:val="both"/>
              <w:rPr>
                <w:rFonts w:cs="Times New Roman"/>
                <w:sz w:val="20"/>
                <w:szCs w:val="20"/>
                <w:lang w:val="ro-RO"/>
              </w:rPr>
            </w:pPr>
            <w:r w:rsidRPr="00CA1C1F">
              <w:rPr>
                <w:rFonts w:eastAsia="Times New Roman" w:cs="Times New Roman"/>
                <w:color w:val="000000" w:themeColor="text1"/>
                <w:sz w:val="20"/>
                <w:szCs w:val="20"/>
                <w:lang w:val="ro-RO"/>
              </w:rPr>
              <w:t xml:space="preserve">2.1.2. </w:t>
            </w:r>
            <w:r w:rsidRPr="00CA1C1F">
              <w:rPr>
                <w:rFonts w:eastAsia="Georgia" w:cs="Times New Roman"/>
                <w:color w:val="000000" w:themeColor="text1"/>
                <w:sz w:val="20"/>
                <w:szCs w:val="20"/>
                <w:lang w:val="ro-RO"/>
              </w:rPr>
              <w:t>Instituirea consiliilor de experți care să ofere sprijin specializat comisiilor parlamentare permanente pentru a spori implicarea societății civile în procesul decizional</w:t>
            </w:r>
          </w:p>
        </w:tc>
        <w:tc>
          <w:tcPr>
            <w:tcW w:w="2096" w:type="dxa"/>
          </w:tcPr>
          <w:p w14:paraId="6A22EF71" w14:textId="05F2FB8A" w:rsidR="00573401" w:rsidRPr="00F21688" w:rsidRDefault="00573401" w:rsidP="00573401">
            <w:pPr>
              <w:spacing w:before="240" w:after="240"/>
              <w:ind w:right="-254"/>
              <w:jc w:val="center"/>
              <w:rPr>
                <w:rFonts w:cs="Times New Roman"/>
                <w:sz w:val="20"/>
                <w:szCs w:val="20"/>
                <w:lang w:val="ro-RO"/>
              </w:rPr>
            </w:pPr>
            <w:r w:rsidRPr="00F21688">
              <w:rPr>
                <w:rFonts w:eastAsia="Times New Roman" w:cs="Times New Roman"/>
                <w:color w:val="000000" w:themeColor="text1"/>
                <w:sz w:val="20"/>
                <w:szCs w:val="20"/>
              </w:rPr>
              <w:t>Decembr</w:t>
            </w:r>
            <w:r w:rsidRPr="00F21688">
              <w:rPr>
                <w:rFonts w:eastAsia="Times New Roman" w:cs="Times New Roman"/>
                <w:color w:val="000000" w:themeColor="text1"/>
                <w:sz w:val="20"/>
                <w:szCs w:val="20"/>
                <w:lang w:val="ro-MD"/>
              </w:rPr>
              <w:t>ie</w:t>
            </w:r>
            <w:r w:rsidRPr="00F21688">
              <w:rPr>
                <w:rFonts w:eastAsia="Times New Roman" w:cs="Times New Roman"/>
                <w:color w:val="000000" w:themeColor="text1"/>
                <w:sz w:val="20"/>
                <w:szCs w:val="20"/>
              </w:rPr>
              <w:t xml:space="preserve"> 2025</w:t>
            </w:r>
          </w:p>
        </w:tc>
        <w:tc>
          <w:tcPr>
            <w:tcW w:w="2904" w:type="dxa"/>
          </w:tcPr>
          <w:p w14:paraId="5948C074" w14:textId="55A882F8" w:rsidR="00573401" w:rsidRPr="00F21688" w:rsidRDefault="00573401" w:rsidP="00573401">
            <w:pPr>
              <w:spacing w:before="240" w:after="240"/>
              <w:ind w:right="-254"/>
              <w:jc w:val="center"/>
              <w:rPr>
                <w:rFonts w:eastAsia="Times New Roman" w:cs="Times New Roman"/>
                <w:sz w:val="20"/>
                <w:szCs w:val="20"/>
                <w:lang w:val="ro-RO"/>
              </w:rPr>
            </w:pPr>
            <w:r w:rsidRPr="00F21688">
              <w:rPr>
                <w:rFonts w:eastAsia="Times New Roman" w:cs="Times New Roman"/>
                <w:sz w:val="20"/>
                <w:szCs w:val="20"/>
              </w:rPr>
              <w:t>Parlament</w:t>
            </w:r>
          </w:p>
        </w:tc>
      </w:tr>
      <w:tr w:rsidR="00573401" w:rsidRPr="00F21688" w14:paraId="20E1F596" w14:textId="77777777" w:rsidTr="00A9777E">
        <w:tc>
          <w:tcPr>
            <w:tcW w:w="2547" w:type="dxa"/>
            <w:vMerge/>
            <w:vAlign w:val="center"/>
          </w:tcPr>
          <w:p w14:paraId="04442189" w14:textId="77777777" w:rsidR="00573401" w:rsidRPr="00F21688" w:rsidRDefault="00573401" w:rsidP="00573401">
            <w:pPr>
              <w:pStyle w:val="NormalWeb"/>
              <w:spacing w:before="240" w:beforeAutospacing="0" w:after="240" w:afterAutospacing="0"/>
              <w:ind w:right="140"/>
              <w:jc w:val="both"/>
              <w:rPr>
                <w:sz w:val="20"/>
                <w:szCs w:val="20"/>
                <w:lang w:val="ro-RO"/>
              </w:rPr>
            </w:pPr>
          </w:p>
        </w:tc>
        <w:tc>
          <w:tcPr>
            <w:tcW w:w="6946" w:type="dxa"/>
          </w:tcPr>
          <w:p w14:paraId="44C74A01" w14:textId="14F05B5C" w:rsidR="00573401" w:rsidRPr="00F21688" w:rsidRDefault="00573401" w:rsidP="0033029E">
            <w:pPr>
              <w:spacing w:before="240" w:after="240"/>
              <w:ind w:right="140"/>
              <w:jc w:val="both"/>
              <w:rPr>
                <w:rFonts w:cs="Times New Roman"/>
                <w:sz w:val="20"/>
                <w:szCs w:val="20"/>
                <w:lang w:val="ro-RO"/>
              </w:rPr>
            </w:pPr>
            <w:r>
              <w:rPr>
                <w:rFonts w:eastAsia="Times New Roman" w:cs="Times New Roman"/>
                <w:color w:val="000000" w:themeColor="text1"/>
                <w:sz w:val="20"/>
                <w:szCs w:val="20"/>
                <w:lang w:val="en-US"/>
              </w:rPr>
              <w:t>2.1.3</w:t>
            </w:r>
            <w:r w:rsidRPr="00F21688">
              <w:rPr>
                <w:rFonts w:eastAsia="Times New Roman" w:cs="Times New Roman"/>
                <w:color w:val="000000" w:themeColor="text1"/>
                <w:sz w:val="20"/>
                <w:szCs w:val="20"/>
                <w:lang w:val="en-US"/>
              </w:rPr>
              <w:t xml:space="preserve"> </w:t>
            </w:r>
            <w:proofErr w:type="spellStart"/>
            <w:r w:rsidRPr="00F21688">
              <w:rPr>
                <w:rFonts w:eastAsia="Times New Roman" w:cs="Times New Roman"/>
                <w:color w:val="000000" w:themeColor="text1"/>
                <w:sz w:val="20"/>
                <w:szCs w:val="20"/>
                <w:lang w:val="en-US"/>
              </w:rPr>
              <w:t>Asigurarea</w:t>
            </w:r>
            <w:proofErr w:type="spellEnd"/>
            <w:r w:rsidRPr="00F21688">
              <w:rPr>
                <w:rFonts w:eastAsia="Times New Roman" w:cs="Times New Roman"/>
                <w:color w:val="000000" w:themeColor="text1"/>
                <w:sz w:val="20"/>
                <w:szCs w:val="20"/>
                <w:lang w:val="en-US"/>
              </w:rPr>
              <w:t xml:space="preserve"> </w:t>
            </w:r>
            <w:proofErr w:type="spellStart"/>
            <w:r w:rsidRPr="00F21688">
              <w:rPr>
                <w:rFonts w:eastAsia="Times New Roman" w:cs="Times New Roman"/>
                <w:color w:val="000000" w:themeColor="text1"/>
                <w:sz w:val="20"/>
                <w:szCs w:val="20"/>
                <w:lang w:val="en-US"/>
              </w:rPr>
              <w:t>transparenței</w:t>
            </w:r>
            <w:proofErr w:type="spellEnd"/>
            <w:r w:rsidRPr="00F21688">
              <w:rPr>
                <w:rFonts w:eastAsia="Times New Roman" w:cs="Times New Roman"/>
                <w:color w:val="000000" w:themeColor="text1"/>
                <w:sz w:val="20"/>
                <w:szCs w:val="20"/>
                <w:lang w:val="en-US"/>
              </w:rPr>
              <w:t xml:space="preserve"> </w:t>
            </w:r>
            <w:proofErr w:type="spellStart"/>
            <w:r w:rsidRPr="00F21688">
              <w:rPr>
                <w:rFonts w:eastAsia="Times New Roman" w:cs="Times New Roman"/>
                <w:color w:val="000000" w:themeColor="text1"/>
                <w:sz w:val="20"/>
                <w:szCs w:val="20"/>
                <w:lang w:val="en-US"/>
              </w:rPr>
              <w:t>în</w:t>
            </w:r>
            <w:proofErr w:type="spellEnd"/>
            <w:r w:rsidRPr="00F21688">
              <w:rPr>
                <w:rFonts w:eastAsia="Times New Roman" w:cs="Times New Roman"/>
                <w:color w:val="000000" w:themeColor="text1"/>
                <w:sz w:val="20"/>
                <w:szCs w:val="20"/>
                <w:lang w:val="en-US"/>
              </w:rPr>
              <w:t xml:space="preserve"> </w:t>
            </w:r>
            <w:proofErr w:type="spellStart"/>
            <w:r w:rsidRPr="00F21688">
              <w:rPr>
                <w:rFonts w:eastAsia="Times New Roman" w:cs="Times New Roman"/>
                <w:color w:val="000000" w:themeColor="text1"/>
                <w:sz w:val="20"/>
                <w:szCs w:val="20"/>
                <w:lang w:val="en-US"/>
              </w:rPr>
              <w:t>activitatea</w:t>
            </w:r>
            <w:proofErr w:type="spellEnd"/>
            <w:r w:rsidRPr="00F21688">
              <w:rPr>
                <w:rFonts w:eastAsia="Times New Roman" w:cs="Times New Roman"/>
                <w:color w:val="000000" w:themeColor="text1"/>
                <w:sz w:val="20"/>
                <w:szCs w:val="20"/>
                <w:lang w:val="en-US"/>
              </w:rPr>
              <w:t xml:space="preserve"> </w:t>
            </w:r>
            <w:proofErr w:type="spellStart"/>
            <w:r w:rsidRPr="00F21688">
              <w:rPr>
                <w:rFonts w:eastAsia="Times New Roman" w:cs="Times New Roman"/>
                <w:color w:val="000000" w:themeColor="text1"/>
                <w:sz w:val="20"/>
                <w:szCs w:val="20"/>
                <w:lang w:val="en-US"/>
              </w:rPr>
              <w:t>Parlamentului</w:t>
            </w:r>
            <w:proofErr w:type="spellEnd"/>
            <w:r w:rsidRPr="00F21688">
              <w:rPr>
                <w:rFonts w:eastAsia="Times New Roman" w:cs="Times New Roman"/>
                <w:color w:val="000000" w:themeColor="text1"/>
                <w:sz w:val="20"/>
                <w:szCs w:val="20"/>
                <w:lang w:val="en-US"/>
              </w:rPr>
              <w:t xml:space="preserve"> </w:t>
            </w:r>
            <w:proofErr w:type="spellStart"/>
            <w:r w:rsidRPr="00F21688">
              <w:rPr>
                <w:rFonts w:eastAsia="Times New Roman" w:cs="Times New Roman"/>
                <w:color w:val="000000" w:themeColor="text1"/>
                <w:sz w:val="20"/>
                <w:szCs w:val="20"/>
                <w:lang w:val="en-US"/>
              </w:rPr>
              <w:t>prin</w:t>
            </w:r>
            <w:proofErr w:type="spellEnd"/>
            <w:r w:rsidRPr="00F21688">
              <w:rPr>
                <w:rFonts w:eastAsia="Times New Roman" w:cs="Times New Roman"/>
                <w:color w:val="000000" w:themeColor="text1"/>
                <w:sz w:val="20"/>
                <w:szCs w:val="20"/>
                <w:lang w:val="en-US"/>
              </w:rPr>
              <w:t xml:space="preserve"> </w:t>
            </w:r>
            <w:proofErr w:type="spellStart"/>
            <w:r w:rsidRPr="00F21688">
              <w:rPr>
                <w:rFonts w:eastAsia="Times New Roman" w:cs="Times New Roman"/>
                <w:color w:val="000000" w:themeColor="text1"/>
                <w:sz w:val="20"/>
                <w:szCs w:val="20"/>
                <w:lang w:val="en-US"/>
              </w:rPr>
              <w:t>transmiterea</w:t>
            </w:r>
            <w:proofErr w:type="spellEnd"/>
            <w:r w:rsidRPr="00F21688">
              <w:rPr>
                <w:rFonts w:eastAsia="Times New Roman" w:cs="Times New Roman"/>
                <w:color w:val="000000" w:themeColor="text1"/>
                <w:sz w:val="20"/>
                <w:szCs w:val="20"/>
                <w:lang w:val="en-US"/>
              </w:rPr>
              <w:t xml:space="preserve"> </w:t>
            </w:r>
            <w:proofErr w:type="spellStart"/>
            <w:r w:rsidRPr="00F21688">
              <w:rPr>
                <w:rFonts w:eastAsia="Times New Roman" w:cs="Times New Roman"/>
                <w:color w:val="000000" w:themeColor="text1"/>
                <w:sz w:val="20"/>
                <w:szCs w:val="20"/>
                <w:lang w:val="en-US"/>
              </w:rPr>
              <w:t>în</w:t>
            </w:r>
            <w:proofErr w:type="spellEnd"/>
            <w:r w:rsidRPr="00F21688">
              <w:rPr>
                <w:rFonts w:eastAsia="Times New Roman" w:cs="Times New Roman"/>
                <w:color w:val="000000" w:themeColor="text1"/>
                <w:sz w:val="20"/>
                <w:szCs w:val="20"/>
                <w:lang w:val="en-US"/>
              </w:rPr>
              <w:t xml:space="preserve"> direct a </w:t>
            </w:r>
            <w:proofErr w:type="spellStart"/>
            <w:r w:rsidRPr="00F21688">
              <w:rPr>
                <w:rFonts w:eastAsia="Times New Roman" w:cs="Times New Roman"/>
                <w:color w:val="000000" w:themeColor="text1"/>
                <w:sz w:val="20"/>
                <w:szCs w:val="20"/>
                <w:lang w:val="en-US"/>
              </w:rPr>
              <w:t>ședințelor</w:t>
            </w:r>
            <w:proofErr w:type="spellEnd"/>
            <w:r w:rsidRPr="00F21688">
              <w:rPr>
                <w:rFonts w:eastAsia="Times New Roman" w:cs="Times New Roman"/>
                <w:color w:val="000000" w:themeColor="text1"/>
                <w:sz w:val="20"/>
                <w:szCs w:val="20"/>
                <w:lang w:val="en-US"/>
              </w:rPr>
              <w:t xml:space="preserve"> la </w:t>
            </w:r>
            <w:proofErr w:type="spellStart"/>
            <w:r w:rsidRPr="00F21688">
              <w:rPr>
                <w:rFonts w:eastAsia="Times New Roman" w:cs="Times New Roman"/>
                <w:color w:val="000000" w:themeColor="text1"/>
                <w:sz w:val="20"/>
                <w:szCs w:val="20"/>
                <w:lang w:val="en-US"/>
              </w:rPr>
              <w:t>nivel</w:t>
            </w:r>
            <w:proofErr w:type="spellEnd"/>
            <w:r w:rsidRPr="00F21688">
              <w:rPr>
                <w:rFonts w:eastAsia="Times New Roman" w:cs="Times New Roman"/>
                <w:color w:val="000000" w:themeColor="text1"/>
                <w:sz w:val="20"/>
                <w:szCs w:val="20"/>
                <w:lang w:val="en-US"/>
              </w:rPr>
              <w:t xml:space="preserve"> </w:t>
            </w:r>
            <w:proofErr w:type="spellStart"/>
            <w:r w:rsidRPr="00F21688">
              <w:rPr>
                <w:rFonts w:eastAsia="Times New Roman" w:cs="Times New Roman"/>
                <w:color w:val="000000" w:themeColor="text1"/>
                <w:sz w:val="20"/>
                <w:szCs w:val="20"/>
                <w:lang w:val="en-US"/>
              </w:rPr>
              <w:t>parlamentar</w:t>
            </w:r>
            <w:proofErr w:type="spellEnd"/>
          </w:p>
        </w:tc>
        <w:tc>
          <w:tcPr>
            <w:tcW w:w="2096" w:type="dxa"/>
          </w:tcPr>
          <w:p w14:paraId="33F7416D" w14:textId="01C02471" w:rsidR="00573401" w:rsidRPr="00F21688" w:rsidRDefault="00573401" w:rsidP="00573401">
            <w:pPr>
              <w:spacing w:before="240" w:after="240"/>
              <w:ind w:right="-254"/>
              <w:jc w:val="center"/>
              <w:rPr>
                <w:rFonts w:cs="Times New Roman"/>
                <w:sz w:val="20"/>
                <w:szCs w:val="20"/>
                <w:lang w:val="ro-RO"/>
              </w:rPr>
            </w:pPr>
            <w:r w:rsidRPr="00F21688">
              <w:rPr>
                <w:rFonts w:eastAsia="Times New Roman" w:cs="Times New Roman"/>
                <w:color w:val="000000" w:themeColor="text1"/>
                <w:sz w:val="20"/>
                <w:szCs w:val="20"/>
                <w:lang w:val="ro-MD"/>
              </w:rPr>
              <w:t xml:space="preserve">Iulie </w:t>
            </w:r>
            <w:r w:rsidRPr="00F21688">
              <w:rPr>
                <w:rFonts w:eastAsia="Times New Roman" w:cs="Times New Roman"/>
                <w:color w:val="000000" w:themeColor="text1"/>
                <w:sz w:val="20"/>
                <w:szCs w:val="20"/>
              </w:rPr>
              <w:t>2026</w:t>
            </w:r>
          </w:p>
        </w:tc>
        <w:tc>
          <w:tcPr>
            <w:tcW w:w="2904" w:type="dxa"/>
          </w:tcPr>
          <w:p w14:paraId="5CE8FB15" w14:textId="77777777" w:rsidR="00573401" w:rsidRPr="00F21688" w:rsidRDefault="00573401" w:rsidP="00573401">
            <w:pPr>
              <w:spacing w:before="240" w:after="240"/>
              <w:ind w:right="-254"/>
              <w:jc w:val="center"/>
              <w:rPr>
                <w:rFonts w:eastAsia="Times New Roman" w:cs="Times New Roman"/>
                <w:sz w:val="20"/>
                <w:szCs w:val="20"/>
              </w:rPr>
            </w:pPr>
            <w:r w:rsidRPr="00F21688">
              <w:rPr>
                <w:rFonts w:eastAsia="Times New Roman" w:cs="Times New Roman"/>
                <w:sz w:val="20"/>
                <w:szCs w:val="20"/>
              </w:rPr>
              <w:t>Parlament</w:t>
            </w:r>
          </w:p>
          <w:p w14:paraId="2F95CCE3" w14:textId="5C09741B" w:rsidR="00573401" w:rsidRPr="00F21688" w:rsidRDefault="00573401" w:rsidP="00573401">
            <w:pPr>
              <w:spacing w:before="240" w:after="240"/>
              <w:ind w:right="-254"/>
              <w:jc w:val="center"/>
              <w:rPr>
                <w:rFonts w:eastAsia="Times New Roman" w:cs="Times New Roman"/>
                <w:sz w:val="20"/>
                <w:szCs w:val="20"/>
                <w:lang w:val="ro-RO"/>
              </w:rPr>
            </w:pPr>
            <w:r w:rsidRPr="00F21688">
              <w:rPr>
                <w:rFonts w:eastAsia="Times New Roman" w:cs="Times New Roman"/>
                <w:sz w:val="20"/>
                <w:szCs w:val="20"/>
                <w:lang w:val="ro-RO"/>
              </w:rPr>
              <w:t>Ministerul Finanțelor</w:t>
            </w:r>
          </w:p>
        </w:tc>
      </w:tr>
      <w:tr w:rsidR="00573401" w:rsidRPr="00F21688" w14:paraId="7FB852D6" w14:textId="77777777" w:rsidTr="0024139A">
        <w:tc>
          <w:tcPr>
            <w:tcW w:w="14493" w:type="dxa"/>
            <w:gridSpan w:val="4"/>
            <w:shd w:val="clear" w:color="auto" w:fill="E2EFD9" w:themeFill="accent6" w:themeFillTint="33"/>
            <w:vAlign w:val="center"/>
          </w:tcPr>
          <w:p w14:paraId="4472B5E1" w14:textId="0FBBC4C3" w:rsidR="00573401" w:rsidRPr="00F21688" w:rsidRDefault="00573401" w:rsidP="00573401">
            <w:pPr>
              <w:spacing w:before="240" w:after="240"/>
              <w:ind w:right="-254"/>
              <w:rPr>
                <w:rFonts w:eastAsia="Times New Roman" w:cs="Times New Roman"/>
                <w:b/>
                <w:bCs/>
                <w:sz w:val="20"/>
                <w:szCs w:val="20"/>
                <w:lang w:val="ro-MD"/>
              </w:rPr>
            </w:pPr>
            <w:r w:rsidRPr="00F21688">
              <w:rPr>
                <w:rFonts w:eastAsia="Times New Roman" w:cs="Times New Roman"/>
                <w:b/>
                <w:bCs/>
                <w:sz w:val="20"/>
                <w:szCs w:val="20"/>
                <w:lang w:val="ro-MD"/>
              </w:rPr>
              <w:t>Integritate</w:t>
            </w:r>
          </w:p>
        </w:tc>
      </w:tr>
      <w:tr w:rsidR="00573401" w:rsidRPr="00F21688" w14:paraId="65AE9021" w14:textId="77777777" w:rsidTr="00A9777E">
        <w:tc>
          <w:tcPr>
            <w:tcW w:w="2547" w:type="dxa"/>
            <w:vMerge w:val="restart"/>
            <w:vAlign w:val="center"/>
          </w:tcPr>
          <w:p w14:paraId="30208CC8" w14:textId="247B7EC9" w:rsidR="00573401" w:rsidRPr="00F21688" w:rsidRDefault="00573401" w:rsidP="00573401">
            <w:pPr>
              <w:spacing w:before="240" w:after="240"/>
              <w:ind w:right="140"/>
              <w:jc w:val="both"/>
              <w:rPr>
                <w:rFonts w:eastAsia="Times New Roman" w:cs="Times New Roman"/>
                <w:b/>
                <w:sz w:val="20"/>
                <w:szCs w:val="20"/>
                <w:lang w:val="ro-RO"/>
              </w:rPr>
            </w:pPr>
            <w:r>
              <w:rPr>
                <w:rFonts w:eastAsia="Georgia" w:cs="Times New Roman"/>
                <w:b/>
                <w:bCs/>
                <w:sz w:val="20"/>
                <w:szCs w:val="20"/>
                <w:lang w:val="ro-RO"/>
              </w:rPr>
              <w:t xml:space="preserve">2.2 </w:t>
            </w:r>
            <w:r w:rsidRPr="00F21688">
              <w:rPr>
                <w:rFonts w:eastAsia="Georgia" w:cs="Times New Roman"/>
                <w:b/>
                <w:bCs/>
                <w:sz w:val="20"/>
                <w:szCs w:val="20"/>
                <w:lang w:val="ro-RO"/>
              </w:rPr>
              <w:t>Standardele de etică și conduită ale parlamentarilor sunt îmbunătățite.</w:t>
            </w:r>
          </w:p>
          <w:p w14:paraId="1FEB9B02" w14:textId="17A3D8A0" w:rsidR="00573401" w:rsidRPr="00F21688" w:rsidRDefault="00573401" w:rsidP="00573401">
            <w:pPr>
              <w:spacing w:before="240" w:after="240"/>
              <w:ind w:left="-80" w:right="140"/>
              <w:jc w:val="both"/>
              <w:rPr>
                <w:rFonts w:eastAsia="Times New Roman" w:cs="Times New Roman"/>
                <w:b/>
                <w:sz w:val="20"/>
                <w:szCs w:val="20"/>
                <w:lang w:val="ro-RO"/>
              </w:rPr>
            </w:pPr>
          </w:p>
        </w:tc>
        <w:tc>
          <w:tcPr>
            <w:tcW w:w="6946" w:type="dxa"/>
          </w:tcPr>
          <w:p w14:paraId="2CA6525A" w14:textId="07D8A9DE" w:rsidR="00573401" w:rsidRPr="00F21688" w:rsidRDefault="00573401" w:rsidP="00573401">
            <w:pPr>
              <w:spacing w:before="240" w:after="240"/>
              <w:ind w:right="140"/>
              <w:jc w:val="both"/>
              <w:rPr>
                <w:rFonts w:eastAsia="Times New Roman" w:cs="Times New Roman"/>
                <w:sz w:val="20"/>
                <w:szCs w:val="20"/>
                <w:lang w:val="ro-RO"/>
              </w:rPr>
            </w:pPr>
            <w:r w:rsidRPr="00CA1C1F">
              <w:rPr>
                <w:rFonts w:eastAsia="Times New Roman" w:cs="Times New Roman"/>
                <w:color w:val="000000" w:themeColor="text1"/>
                <w:sz w:val="20"/>
                <w:szCs w:val="20"/>
                <w:lang w:val="fr-FR"/>
              </w:rPr>
              <w:t xml:space="preserve">2.2.1. </w:t>
            </w:r>
            <w:proofErr w:type="spellStart"/>
            <w:r w:rsidRPr="00CA1C1F">
              <w:rPr>
                <w:rFonts w:eastAsia="Times New Roman" w:cs="Times New Roman"/>
                <w:color w:val="000000" w:themeColor="text1"/>
                <w:sz w:val="20"/>
                <w:szCs w:val="20"/>
                <w:lang w:val="fr-FR"/>
              </w:rPr>
              <w:t>Lansarea</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unei</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noi</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pagini</w:t>
            </w:r>
            <w:proofErr w:type="spellEnd"/>
            <w:r w:rsidRPr="00CA1C1F">
              <w:rPr>
                <w:rFonts w:eastAsia="Times New Roman" w:cs="Times New Roman"/>
                <w:color w:val="000000" w:themeColor="text1"/>
                <w:sz w:val="20"/>
                <w:szCs w:val="20"/>
                <w:lang w:val="fr-FR"/>
              </w:rPr>
              <w:t xml:space="preserve"> web </w:t>
            </w:r>
            <w:r w:rsidR="00CA1C1F">
              <w:rPr>
                <w:rFonts w:eastAsia="Times New Roman" w:cs="Times New Roman"/>
                <w:color w:val="000000" w:themeColor="text1"/>
                <w:sz w:val="20"/>
                <w:szCs w:val="20"/>
                <w:lang w:val="fr-FR"/>
              </w:rPr>
              <w:t xml:space="preserve">a </w:t>
            </w:r>
            <w:proofErr w:type="spellStart"/>
            <w:r w:rsidR="00CA1C1F">
              <w:rPr>
                <w:rFonts w:eastAsia="Times New Roman" w:cs="Times New Roman"/>
                <w:color w:val="000000" w:themeColor="text1"/>
                <w:sz w:val="20"/>
                <w:szCs w:val="20"/>
                <w:lang w:val="fr-FR"/>
              </w:rPr>
              <w:t>parlamentului</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pentru</w:t>
            </w:r>
            <w:proofErr w:type="spellEnd"/>
            <w:r w:rsidRPr="00CA1C1F">
              <w:rPr>
                <w:rFonts w:eastAsia="Times New Roman" w:cs="Times New Roman"/>
                <w:color w:val="000000" w:themeColor="text1"/>
                <w:sz w:val="20"/>
                <w:szCs w:val="20"/>
                <w:lang w:val="fr-FR"/>
              </w:rPr>
              <w:t xml:space="preserve"> a </w:t>
            </w:r>
            <w:proofErr w:type="spellStart"/>
            <w:r w:rsidRPr="00CA1C1F">
              <w:rPr>
                <w:rFonts w:eastAsia="Times New Roman" w:cs="Times New Roman"/>
                <w:color w:val="000000" w:themeColor="text1"/>
                <w:sz w:val="20"/>
                <w:szCs w:val="20"/>
                <w:lang w:val="fr-FR"/>
              </w:rPr>
              <w:t>oferi</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acces</w:t>
            </w:r>
            <w:proofErr w:type="spellEnd"/>
            <w:r w:rsidRPr="00CA1C1F">
              <w:rPr>
                <w:rFonts w:eastAsia="Times New Roman" w:cs="Times New Roman"/>
                <w:color w:val="000000" w:themeColor="text1"/>
                <w:sz w:val="20"/>
                <w:szCs w:val="20"/>
                <w:lang w:val="fr-FR"/>
              </w:rPr>
              <w:t xml:space="preserve"> public la </w:t>
            </w:r>
            <w:proofErr w:type="spellStart"/>
            <w:r w:rsidRPr="00CA1C1F">
              <w:rPr>
                <w:rFonts w:eastAsia="Times New Roman" w:cs="Times New Roman"/>
                <w:color w:val="000000" w:themeColor="text1"/>
                <w:sz w:val="20"/>
                <w:szCs w:val="20"/>
                <w:lang w:val="fr-FR"/>
              </w:rPr>
              <w:t>materiale</w:t>
            </w:r>
            <w:proofErr w:type="spellEnd"/>
            <w:r w:rsidRPr="00CA1C1F">
              <w:rPr>
                <w:rFonts w:eastAsia="Times New Roman" w:cs="Times New Roman"/>
                <w:color w:val="000000" w:themeColor="text1"/>
                <w:sz w:val="20"/>
                <w:szCs w:val="20"/>
                <w:lang w:val="fr-FR"/>
              </w:rPr>
              <w:t xml:space="preserve"> audio, </w:t>
            </w:r>
            <w:proofErr w:type="spellStart"/>
            <w:r w:rsidRPr="00CA1C1F">
              <w:rPr>
                <w:rFonts w:eastAsia="Times New Roman" w:cs="Times New Roman"/>
                <w:color w:val="000000" w:themeColor="text1"/>
                <w:sz w:val="20"/>
                <w:szCs w:val="20"/>
                <w:lang w:val="fr-FR"/>
              </w:rPr>
              <w:t>video</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și</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scrise</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din</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activitatea</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parlamentară</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întru</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monitorizarea</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progresul</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procesului</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legislativ</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asigurând</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astfel</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accesul</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larg</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și</w:t>
            </w:r>
            <w:proofErr w:type="spellEnd"/>
            <w:r w:rsidRPr="00CA1C1F">
              <w:rPr>
                <w:rFonts w:eastAsia="Times New Roman" w:cs="Times New Roman"/>
                <w:color w:val="000000" w:themeColor="text1"/>
                <w:sz w:val="20"/>
                <w:szCs w:val="20"/>
                <w:lang w:val="fr-FR"/>
              </w:rPr>
              <w:t xml:space="preserve"> la </w:t>
            </w:r>
            <w:proofErr w:type="spellStart"/>
            <w:r w:rsidRPr="00CA1C1F">
              <w:rPr>
                <w:rFonts w:eastAsia="Times New Roman" w:cs="Times New Roman"/>
                <w:color w:val="000000" w:themeColor="text1"/>
                <w:sz w:val="20"/>
                <w:szCs w:val="20"/>
                <w:lang w:val="fr-FR"/>
              </w:rPr>
              <w:t>timp</w:t>
            </w:r>
            <w:proofErr w:type="spellEnd"/>
            <w:r w:rsidRPr="00CA1C1F">
              <w:rPr>
                <w:rFonts w:eastAsia="Times New Roman" w:cs="Times New Roman"/>
                <w:color w:val="000000" w:themeColor="text1"/>
                <w:sz w:val="20"/>
                <w:szCs w:val="20"/>
                <w:lang w:val="fr-FR"/>
              </w:rPr>
              <w:t xml:space="preserve"> la </w:t>
            </w:r>
            <w:proofErr w:type="spellStart"/>
            <w:r w:rsidRPr="00CA1C1F">
              <w:rPr>
                <w:rFonts w:eastAsia="Times New Roman" w:cs="Times New Roman"/>
                <w:color w:val="000000" w:themeColor="text1"/>
                <w:sz w:val="20"/>
                <w:szCs w:val="20"/>
                <w:lang w:val="fr-FR"/>
              </w:rPr>
              <w:t>documentația</w:t>
            </w:r>
            <w:proofErr w:type="spellEnd"/>
            <w:r w:rsidRPr="00CA1C1F">
              <w:rPr>
                <w:rFonts w:eastAsia="Times New Roman" w:cs="Times New Roman"/>
                <w:color w:val="000000" w:themeColor="text1"/>
                <w:sz w:val="20"/>
                <w:szCs w:val="20"/>
                <w:lang w:val="fr-FR"/>
              </w:rPr>
              <w:t xml:space="preserve"> </w:t>
            </w:r>
            <w:proofErr w:type="spellStart"/>
            <w:r w:rsidRPr="00CA1C1F">
              <w:rPr>
                <w:rFonts w:eastAsia="Times New Roman" w:cs="Times New Roman"/>
                <w:color w:val="000000" w:themeColor="text1"/>
                <w:sz w:val="20"/>
                <w:szCs w:val="20"/>
                <w:lang w:val="fr-FR"/>
              </w:rPr>
              <w:t>parlamentară</w:t>
            </w:r>
            <w:proofErr w:type="spellEnd"/>
          </w:p>
        </w:tc>
        <w:tc>
          <w:tcPr>
            <w:tcW w:w="2096" w:type="dxa"/>
          </w:tcPr>
          <w:p w14:paraId="03B20A23" w14:textId="358232C8" w:rsidR="00573401" w:rsidRPr="00F21688" w:rsidRDefault="00573401" w:rsidP="00573401">
            <w:pPr>
              <w:spacing w:before="240" w:after="240"/>
              <w:ind w:right="-254"/>
              <w:jc w:val="center"/>
              <w:rPr>
                <w:rFonts w:eastAsia="Times New Roman" w:cs="Times New Roman"/>
                <w:sz w:val="20"/>
                <w:szCs w:val="20"/>
                <w:lang w:val="ro-RO"/>
              </w:rPr>
            </w:pPr>
            <w:r w:rsidRPr="00F21688">
              <w:rPr>
                <w:rFonts w:eastAsia="Georgia" w:cs="Times New Roman"/>
                <w:color w:val="000000" w:themeColor="text1"/>
                <w:sz w:val="20"/>
                <w:szCs w:val="20"/>
              </w:rPr>
              <w:t>Mar</w:t>
            </w:r>
            <w:r w:rsidRPr="00F21688">
              <w:rPr>
                <w:rFonts w:eastAsia="Georgia" w:cs="Times New Roman"/>
                <w:color w:val="000000" w:themeColor="text1"/>
                <w:sz w:val="20"/>
                <w:szCs w:val="20"/>
                <w:lang w:val="ro-MD"/>
              </w:rPr>
              <w:t>tie</w:t>
            </w:r>
            <w:r w:rsidRPr="00F21688">
              <w:rPr>
                <w:rFonts w:eastAsia="Georgia" w:cs="Times New Roman"/>
                <w:color w:val="000000" w:themeColor="text1"/>
                <w:sz w:val="20"/>
                <w:szCs w:val="20"/>
              </w:rPr>
              <w:t xml:space="preserve"> 2025</w:t>
            </w:r>
          </w:p>
        </w:tc>
        <w:tc>
          <w:tcPr>
            <w:tcW w:w="2904" w:type="dxa"/>
          </w:tcPr>
          <w:p w14:paraId="57EB2487" w14:textId="77777777" w:rsidR="00573401" w:rsidRPr="00F21688" w:rsidRDefault="00573401" w:rsidP="00573401">
            <w:pPr>
              <w:spacing w:before="240" w:after="240"/>
              <w:ind w:right="-254"/>
              <w:jc w:val="center"/>
              <w:rPr>
                <w:rFonts w:eastAsia="Times New Roman" w:cs="Times New Roman"/>
                <w:sz w:val="20"/>
                <w:szCs w:val="20"/>
              </w:rPr>
            </w:pPr>
            <w:r w:rsidRPr="00F21688">
              <w:rPr>
                <w:rFonts w:eastAsia="Times New Roman" w:cs="Times New Roman"/>
                <w:sz w:val="20"/>
                <w:szCs w:val="20"/>
              </w:rPr>
              <w:t>Parlament</w:t>
            </w:r>
          </w:p>
          <w:p w14:paraId="603B801C" w14:textId="22BC958C" w:rsidR="00573401" w:rsidRPr="00F21688" w:rsidRDefault="00573401" w:rsidP="00573401">
            <w:pPr>
              <w:spacing w:before="240" w:after="240"/>
              <w:ind w:right="-254"/>
              <w:jc w:val="center"/>
              <w:rPr>
                <w:rFonts w:eastAsia="Times New Roman" w:cs="Times New Roman"/>
                <w:sz w:val="20"/>
                <w:szCs w:val="20"/>
                <w:lang w:val="ro-RO"/>
              </w:rPr>
            </w:pPr>
            <w:r w:rsidRPr="00F21688">
              <w:rPr>
                <w:rFonts w:eastAsia="Times New Roman" w:cs="Times New Roman"/>
                <w:sz w:val="20"/>
                <w:szCs w:val="20"/>
                <w:lang w:val="ro-RO"/>
              </w:rPr>
              <w:t>Ministerul Finanțelor</w:t>
            </w:r>
          </w:p>
        </w:tc>
      </w:tr>
      <w:tr w:rsidR="00573401" w:rsidRPr="00F21688" w14:paraId="29C827CA" w14:textId="77777777" w:rsidTr="00A9777E">
        <w:tc>
          <w:tcPr>
            <w:tcW w:w="2547" w:type="dxa"/>
            <w:vMerge/>
          </w:tcPr>
          <w:p w14:paraId="74DC39A5" w14:textId="77777777" w:rsidR="00573401" w:rsidRPr="00F21688" w:rsidRDefault="00573401" w:rsidP="00573401">
            <w:pPr>
              <w:pStyle w:val="NormalWeb"/>
              <w:spacing w:before="240" w:beforeAutospacing="0" w:after="240" w:afterAutospacing="0"/>
              <w:jc w:val="both"/>
              <w:rPr>
                <w:sz w:val="20"/>
                <w:szCs w:val="20"/>
                <w:lang w:val="ro-RO"/>
              </w:rPr>
            </w:pPr>
          </w:p>
        </w:tc>
        <w:tc>
          <w:tcPr>
            <w:tcW w:w="6946" w:type="dxa"/>
          </w:tcPr>
          <w:p w14:paraId="3F9C7237" w14:textId="3D8D4B2B" w:rsidR="00573401" w:rsidRPr="00F21688" w:rsidRDefault="00573401" w:rsidP="00573401">
            <w:pPr>
              <w:spacing w:before="240" w:after="240"/>
              <w:ind w:right="140"/>
              <w:jc w:val="both"/>
              <w:rPr>
                <w:rFonts w:eastAsia="Georgia" w:cs="Times New Roman"/>
                <w:color w:val="000000" w:themeColor="text1"/>
                <w:sz w:val="20"/>
                <w:szCs w:val="20"/>
                <w:lang w:val="ro-RO"/>
              </w:rPr>
            </w:pPr>
            <w:r>
              <w:rPr>
                <w:rFonts w:eastAsia="Georgia" w:cs="Times New Roman"/>
                <w:color w:val="000000" w:themeColor="text1"/>
                <w:sz w:val="20"/>
                <w:szCs w:val="20"/>
                <w:lang w:val="ro-RO"/>
              </w:rPr>
              <w:t>2.2.2.</w:t>
            </w:r>
            <w:r w:rsidRPr="00F21688">
              <w:rPr>
                <w:rFonts w:eastAsia="Georgia" w:cs="Times New Roman"/>
                <w:color w:val="000000" w:themeColor="text1"/>
                <w:sz w:val="20"/>
                <w:szCs w:val="20"/>
                <w:lang w:val="ro-RO"/>
              </w:rPr>
              <w:t xml:space="preserve"> Adoptarea reglementărilor privind etica și conduita deputatului, împreună cu mecanismul de punere în aplicare, a normelor pentru parlamentari privind interacțiunea acestora cu terțe părți care încearcă să influențeze procesul legislativ și restricții de post angajare pentru parlamentari.</w:t>
            </w:r>
          </w:p>
        </w:tc>
        <w:tc>
          <w:tcPr>
            <w:tcW w:w="2096" w:type="dxa"/>
          </w:tcPr>
          <w:p w14:paraId="6FD68ACF" w14:textId="0F594398" w:rsidR="00573401" w:rsidRPr="00F21688" w:rsidRDefault="00573401" w:rsidP="00573401">
            <w:pPr>
              <w:spacing w:before="240" w:after="240"/>
              <w:ind w:right="-254"/>
              <w:jc w:val="center"/>
              <w:rPr>
                <w:rFonts w:eastAsia="Times New Roman" w:cs="Times New Roman"/>
                <w:sz w:val="20"/>
                <w:szCs w:val="20"/>
                <w:lang w:val="ro-RO"/>
              </w:rPr>
            </w:pPr>
            <w:r w:rsidRPr="00F21688">
              <w:rPr>
                <w:rFonts w:eastAsia="Georgia" w:cs="Times New Roman"/>
                <w:color w:val="000000" w:themeColor="text1"/>
                <w:sz w:val="20"/>
                <w:szCs w:val="20"/>
              </w:rPr>
              <w:t>Decembr</w:t>
            </w:r>
            <w:r w:rsidRPr="00F21688">
              <w:rPr>
                <w:rFonts w:eastAsia="Georgia" w:cs="Times New Roman"/>
                <w:color w:val="000000" w:themeColor="text1"/>
                <w:sz w:val="20"/>
                <w:szCs w:val="20"/>
                <w:lang w:val="ro-MD"/>
              </w:rPr>
              <w:t>ie</w:t>
            </w:r>
            <w:r w:rsidRPr="00F21688">
              <w:rPr>
                <w:rFonts w:eastAsia="Georgia" w:cs="Times New Roman"/>
                <w:color w:val="000000" w:themeColor="text1"/>
                <w:sz w:val="20"/>
                <w:szCs w:val="20"/>
              </w:rPr>
              <w:t xml:space="preserve"> 2025</w:t>
            </w:r>
          </w:p>
        </w:tc>
        <w:tc>
          <w:tcPr>
            <w:tcW w:w="2904" w:type="dxa"/>
          </w:tcPr>
          <w:p w14:paraId="14981772" w14:textId="6E82D211" w:rsidR="00573401" w:rsidRPr="00F21688" w:rsidRDefault="00573401" w:rsidP="00573401">
            <w:pPr>
              <w:spacing w:before="240" w:after="240"/>
              <w:ind w:right="-254"/>
              <w:jc w:val="center"/>
              <w:rPr>
                <w:rFonts w:eastAsia="Times New Roman" w:cs="Times New Roman"/>
                <w:sz w:val="20"/>
                <w:szCs w:val="20"/>
                <w:lang w:val="ro-RO"/>
              </w:rPr>
            </w:pPr>
            <w:r w:rsidRPr="00F21688">
              <w:rPr>
                <w:rFonts w:eastAsia="Georgia" w:cs="Times New Roman"/>
                <w:sz w:val="20"/>
                <w:szCs w:val="20"/>
              </w:rPr>
              <w:t>Parlament</w:t>
            </w:r>
          </w:p>
        </w:tc>
      </w:tr>
      <w:tr w:rsidR="00573401" w:rsidRPr="00F21688" w14:paraId="7204A01B" w14:textId="77777777" w:rsidTr="00A9777E">
        <w:tc>
          <w:tcPr>
            <w:tcW w:w="2547" w:type="dxa"/>
            <w:vMerge/>
          </w:tcPr>
          <w:p w14:paraId="7EAB2CC6" w14:textId="77777777" w:rsidR="00573401" w:rsidRPr="00F21688" w:rsidRDefault="00573401" w:rsidP="00573401">
            <w:pPr>
              <w:spacing w:before="240" w:after="240"/>
              <w:ind w:left="-80" w:right="140"/>
              <w:jc w:val="both"/>
              <w:rPr>
                <w:rFonts w:eastAsia="Times New Roman" w:cs="Times New Roman"/>
                <w:b/>
                <w:sz w:val="20"/>
                <w:szCs w:val="20"/>
                <w:lang w:val="ro-RO"/>
              </w:rPr>
            </w:pPr>
          </w:p>
        </w:tc>
        <w:tc>
          <w:tcPr>
            <w:tcW w:w="6946" w:type="dxa"/>
          </w:tcPr>
          <w:p w14:paraId="07E19135" w14:textId="269718B2" w:rsidR="00573401" w:rsidRPr="00CA1C1F" w:rsidRDefault="00573401" w:rsidP="00573401">
            <w:pPr>
              <w:ind w:right="140"/>
              <w:jc w:val="both"/>
              <w:rPr>
                <w:rFonts w:cs="Times New Roman"/>
                <w:color w:val="000000" w:themeColor="text1"/>
                <w:sz w:val="20"/>
                <w:szCs w:val="20"/>
                <w:lang w:val="ro-RO"/>
              </w:rPr>
            </w:pPr>
            <w:r w:rsidRPr="00CA1C1F">
              <w:rPr>
                <w:rFonts w:cs="Times New Roman"/>
                <w:color w:val="000000" w:themeColor="text1"/>
                <w:sz w:val="20"/>
                <w:szCs w:val="20"/>
                <w:lang w:val="ro-RO"/>
              </w:rPr>
              <w:t xml:space="preserve">2.2.3. Adoptarea Codului privind organizarea și funcționarea Parlamentului, care să reglementeze, </w:t>
            </w:r>
            <w:r w:rsidRPr="00CA1C1F">
              <w:rPr>
                <w:rFonts w:cs="Times New Roman"/>
                <w:i/>
                <w:iCs/>
                <w:color w:val="000000" w:themeColor="text1"/>
                <w:sz w:val="20"/>
                <w:szCs w:val="20"/>
                <w:lang w:val="ro-RO"/>
              </w:rPr>
              <w:t>inter alia</w:t>
            </w:r>
            <w:r w:rsidRPr="00CA1C1F">
              <w:rPr>
                <w:rFonts w:cs="Times New Roman"/>
                <w:color w:val="000000" w:themeColor="text1"/>
                <w:sz w:val="20"/>
                <w:szCs w:val="20"/>
                <w:lang w:val="ro-RO"/>
              </w:rPr>
              <w:t>, garanțiile împotriva utilizării abuzive a proceduri de urgență, metodele de lucru ale comisiilor parlamentare de anchetă precum și dialogul dintre majoritate și opoziție.</w:t>
            </w:r>
          </w:p>
        </w:tc>
        <w:tc>
          <w:tcPr>
            <w:tcW w:w="2096" w:type="dxa"/>
          </w:tcPr>
          <w:p w14:paraId="738C59AB" w14:textId="61A0F646" w:rsidR="00573401" w:rsidRPr="00F21688" w:rsidRDefault="00573401" w:rsidP="00573401">
            <w:pPr>
              <w:spacing w:before="240" w:after="240"/>
              <w:ind w:right="-254"/>
              <w:jc w:val="center"/>
              <w:rPr>
                <w:rFonts w:eastAsia="Times New Roman" w:cs="Times New Roman"/>
                <w:sz w:val="20"/>
                <w:szCs w:val="20"/>
                <w:lang w:val="ro-RO"/>
              </w:rPr>
            </w:pPr>
            <w:r w:rsidRPr="00F21688">
              <w:rPr>
                <w:rFonts w:cs="Times New Roman"/>
                <w:color w:val="000000" w:themeColor="text1"/>
                <w:sz w:val="20"/>
                <w:szCs w:val="20"/>
                <w:lang w:val="ro-MD"/>
              </w:rPr>
              <w:t>Iulie</w:t>
            </w:r>
            <w:r w:rsidRPr="00F21688">
              <w:rPr>
                <w:rFonts w:cs="Times New Roman"/>
                <w:color w:val="000000" w:themeColor="text1"/>
                <w:sz w:val="20"/>
                <w:szCs w:val="20"/>
              </w:rPr>
              <w:t xml:space="preserve"> 2025</w:t>
            </w:r>
          </w:p>
        </w:tc>
        <w:tc>
          <w:tcPr>
            <w:tcW w:w="2904" w:type="dxa"/>
          </w:tcPr>
          <w:p w14:paraId="6A58F6E5" w14:textId="7714C6CD" w:rsidR="00573401" w:rsidRPr="00F21688" w:rsidRDefault="00573401" w:rsidP="00573401">
            <w:pPr>
              <w:spacing w:before="240" w:after="240"/>
              <w:ind w:right="-254"/>
              <w:jc w:val="center"/>
              <w:rPr>
                <w:rFonts w:eastAsia="Times New Roman" w:cs="Times New Roman"/>
                <w:sz w:val="20"/>
                <w:szCs w:val="20"/>
                <w:lang w:val="ro-RO"/>
              </w:rPr>
            </w:pPr>
            <w:r w:rsidRPr="00F21688">
              <w:rPr>
                <w:rFonts w:eastAsia="Times New Roman" w:cs="Times New Roman"/>
                <w:sz w:val="20"/>
                <w:szCs w:val="20"/>
              </w:rPr>
              <w:t>Parlament</w:t>
            </w:r>
          </w:p>
        </w:tc>
      </w:tr>
      <w:tr w:rsidR="00573401" w:rsidRPr="00F21688" w14:paraId="30FBC857" w14:textId="77777777" w:rsidTr="00A9777E">
        <w:tc>
          <w:tcPr>
            <w:tcW w:w="2547" w:type="dxa"/>
            <w:vMerge/>
            <w:vAlign w:val="center"/>
          </w:tcPr>
          <w:p w14:paraId="367F21BF" w14:textId="77777777" w:rsidR="00573401" w:rsidRPr="00F21688" w:rsidRDefault="00573401" w:rsidP="00573401">
            <w:pPr>
              <w:spacing w:before="240" w:after="240"/>
              <w:ind w:left="-80" w:right="140"/>
              <w:jc w:val="both"/>
              <w:rPr>
                <w:rFonts w:eastAsia="Times New Roman" w:cs="Times New Roman"/>
                <w:b/>
                <w:sz w:val="20"/>
                <w:szCs w:val="20"/>
                <w:lang w:val="ro-RO"/>
              </w:rPr>
            </w:pPr>
          </w:p>
        </w:tc>
        <w:tc>
          <w:tcPr>
            <w:tcW w:w="6946" w:type="dxa"/>
          </w:tcPr>
          <w:p w14:paraId="463E72A1" w14:textId="1CC9AFD5" w:rsidR="00573401" w:rsidRPr="00CA1C1F" w:rsidRDefault="00573401" w:rsidP="00573401">
            <w:pPr>
              <w:spacing w:before="240" w:after="240"/>
              <w:ind w:right="140"/>
              <w:jc w:val="both"/>
              <w:rPr>
                <w:rFonts w:cs="Times New Roman"/>
                <w:color w:val="000000" w:themeColor="text1"/>
                <w:sz w:val="20"/>
                <w:szCs w:val="20"/>
                <w:lang w:val="fr-FR"/>
              </w:rPr>
            </w:pPr>
            <w:r w:rsidRPr="00CA1C1F">
              <w:rPr>
                <w:rFonts w:cs="Times New Roman"/>
                <w:color w:val="000000" w:themeColor="text1"/>
                <w:sz w:val="20"/>
                <w:szCs w:val="20"/>
                <w:lang w:val="fr-FR"/>
              </w:rPr>
              <w:t xml:space="preserve">2.2.4. </w:t>
            </w:r>
            <w:proofErr w:type="spellStart"/>
            <w:r w:rsidRPr="00CA1C1F">
              <w:rPr>
                <w:rFonts w:cs="Times New Roman"/>
                <w:color w:val="000000" w:themeColor="text1"/>
                <w:sz w:val="20"/>
                <w:szCs w:val="20"/>
                <w:lang w:val="fr-FR"/>
              </w:rPr>
              <w:t>Înființarea</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Com</w:t>
            </w:r>
            <w:r w:rsidR="00144F51" w:rsidRPr="00CA1C1F">
              <w:rPr>
                <w:rFonts w:cs="Times New Roman"/>
                <w:color w:val="000000" w:themeColor="text1"/>
                <w:sz w:val="20"/>
                <w:szCs w:val="20"/>
                <w:lang w:val="fr-FR"/>
              </w:rPr>
              <w:t>i</w:t>
            </w:r>
            <w:r w:rsidRPr="00CA1C1F">
              <w:rPr>
                <w:rFonts w:cs="Times New Roman"/>
                <w:color w:val="000000" w:themeColor="text1"/>
                <w:sz w:val="20"/>
                <w:szCs w:val="20"/>
                <w:lang w:val="fr-FR"/>
              </w:rPr>
              <w:t>siei</w:t>
            </w:r>
            <w:proofErr w:type="spellEnd"/>
            <w:r w:rsidRPr="00CA1C1F">
              <w:rPr>
                <w:rFonts w:cs="Times New Roman"/>
                <w:color w:val="000000" w:themeColor="text1"/>
                <w:sz w:val="20"/>
                <w:szCs w:val="20"/>
                <w:lang w:val="fr-FR"/>
              </w:rPr>
              <w:t xml:space="preserve"> permanente </w:t>
            </w:r>
            <w:proofErr w:type="spellStart"/>
            <w:r w:rsidRPr="00CA1C1F">
              <w:rPr>
                <w:rFonts w:cs="Times New Roman"/>
                <w:color w:val="000000" w:themeColor="text1"/>
                <w:sz w:val="20"/>
                <w:szCs w:val="20"/>
                <w:lang w:val="fr-FR"/>
              </w:rPr>
              <w:t>pentru</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integrare</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europeană</w:t>
            </w:r>
            <w:proofErr w:type="spellEnd"/>
          </w:p>
        </w:tc>
        <w:tc>
          <w:tcPr>
            <w:tcW w:w="2096" w:type="dxa"/>
          </w:tcPr>
          <w:p w14:paraId="443A57A9" w14:textId="345D3E5D" w:rsidR="00573401" w:rsidRPr="00F21688" w:rsidRDefault="00573401" w:rsidP="00573401">
            <w:pPr>
              <w:spacing w:before="240" w:after="240"/>
              <w:ind w:right="-254"/>
              <w:jc w:val="center"/>
              <w:rPr>
                <w:rFonts w:eastAsia="Times New Roman" w:cs="Times New Roman"/>
                <w:sz w:val="20"/>
                <w:szCs w:val="20"/>
                <w:lang w:val="ro-RO"/>
              </w:rPr>
            </w:pPr>
            <w:proofErr w:type="spellStart"/>
            <w:r w:rsidRPr="00F21688">
              <w:rPr>
                <w:rFonts w:cs="Times New Roman"/>
                <w:color w:val="000000" w:themeColor="text1"/>
                <w:sz w:val="20"/>
                <w:szCs w:val="20"/>
              </w:rPr>
              <w:t>Decembr</w:t>
            </w:r>
            <w:proofErr w:type="spellEnd"/>
            <w:r w:rsidRPr="00F21688">
              <w:rPr>
                <w:rFonts w:cs="Times New Roman"/>
                <w:color w:val="000000" w:themeColor="text1"/>
                <w:sz w:val="20"/>
                <w:szCs w:val="20"/>
                <w:lang w:val="ro-MD"/>
              </w:rPr>
              <w:t>ie</w:t>
            </w:r>
            <w:r w:rsidRPr="00F21688">
              <w:rPr>
                <w:rFonts w:cs="Times New Roman"/>
                <w:color w:val="000000" w:themeColor="text1"/>
                <w:sz w:val="20"/>
                <w:szCs w:val="20"/>
              </w:rPr>
              <w:t xml:space="preserve"> 2025</w:t>
            </w:r>
          </w:p>
        </w:tc>
        <w:tc>
          <w:tcPr>
            <w:tcW w:w="2904" w:type="dxa"/>
          </w:tcPr>
          <w:p w14:paraId="0D41D101" w14:textId="782E36E5" w:rsidR="00573401" w:rsidRPr="00F21688" w:rsidRDefault="00573401" w:rsidP="00573401">
            <w:pPr>
              <w:spacing w:before="240" w:after="240"/>
              <w:ind w:right="-254"/>
              <w:jc w:val="center"/>
              <w:rPr>
                <w:rFonts w:eastAsia="Times New Roman" w:cs="Times New Roman"/>
                <w:sz w:val="20"/>
                <w:szCs w:val="20"/>
                <w:lang w:val="ro-RO"/>
              </w:rPr>
            </w:pPr>
            <w:r w:rsidRPr="00F21688">
              <w:rPr>
                <w:rFonts w:eastAsia="Times New Roman" w:cs="Times New Roman"/>
                <w:sz w:val="20"/>
                <w:szCs w:val="20"/>
              </w:rPr>
              <w:t>Parlament</w:t>
            </w:r>
          </w:p>
        </w:tc>
      </w:tr>
      <w:tr w:rsidR="00573401" w:rsidRPr="00F21688" w14:paraId="3226E14E" w14:textId="77777777" w:rsidTr="0024139A">
        <w:tc>
          <w:tcPr>
            <w:tcW w:w="14493" w:type="dxa"/>
            <w:gridSpan w:val="4"/>
            <w:shd w:val="clear" w:color="auto" w:fill="E2EFD9" w:themeFill="accent6" w:themeFillTint="33"/>
            <w:vAlign w:val="center"/>
          </w:tcPr>
          <w:p w14:paraId="6A64A550" w14:textId="15AD241A" w:rsidR="00573401" w:rsidRPr="00F21688" w:rsidRDefault="00573401" w:rsidP="00573401">
            <w:pPr>
              <w:spacing w:before="240" w:after="240"/>
              <w:ind w:right="-254"/>
              <w:rPr>
                <w:rFonts w:eastAsia="Times New Roman" w:cs="Times New Roman"/>
                <w:b/>
                <w:bCs/>
                <w:sz w:val="20"/>
                <w:szCs w:val="20"/>
                <w:lang w:val="ro-MD"/>
              </w:rPr>
            </w:pPr>
            <w:r w:rsidRPr="00F21688">
              <w:rPr>
                <w:rFonts w:eastAsia="Times New Roman" w:cs="Times New Roman"/>
                <w:b/>
                <w:bCs/>
                <w:sz w:val="20"/>
                <w:szCs w:val="20"/>
                <w:lang w:val="ro-MD"/>
              </w:rPr>
              <w:lastRenderedPageBreak/>
              <w:t>Eficacitate</w:t>
            </w:r>
          </w:p>
        </w:tc>
      </w:tr>
      <w:tr w:rsidR="00573401" w:rsidRPr="00F21688" w14:paraId="0198282E" w14:textId="77777777" w:rsidTr="00A9777E">
        <w:tc>
          <w:tcPr>
            <w:tcW w:w="2547" w:type="dxa"/>
            <w:vAlign w:val="center"/>
          </w:tcPr>
          <w:p w14:paraId="46417531" w14:textId="40B2E94A" w:rsidR="00573401" w:rsidRPr="00F21688" w:rsidRDefault="00573401" w:rsidP="00573401">
            <w:pPr>
              <w:spacing w:before="240" w:after="240"/>
              <w:ind w:left="32" w:right="140"/>
              <w:jc w:val="both"/>
              <w:rPr>
                <w:rFonts w:eastAsia="Times New Roman" w:cs="Times New Roman"/>
                <w:b/>
                <w:bCs/>
                <w:sz w:val="20"/>
                <w:szCs w:val="20"/>
                <w:lang w:val="ro-RO"/>
              </w:rPr>
            </w:pPr>
            <w:r>
              <w:rPr>
                <w:rFonts w:eastAsia="Georgia" w:cs="Times New Roman"/>
                <w:b/>
                <w:bCs/>
                <w:sz w:val="20"/>
                <w:szCs w:val="20"/>
                <w:lang w:val="ro-RO"/>
              </w:rPr>
              <w:t xml:space="preserve">2.3 </w:t>
            </w:r>
            <w:r w:rsidRPr="00F21688">
              <w:rPr>
                <w:rFonts w:eastAsia="Georgia" w:cs="Times New Roman"/>
                <w:b/>
                <w:bCs/>
                <w:sz w:val="20"/>
                <w:szCs w:val="20"/>
                <w:lang w:val="ro-RO"/>
              </w:rPr>
              <w:t>Eficacitatea crescută a Parlamentului prin proceduri interne îmbunătățite și capacități dezvoltate.</w:t>
            </w:r>
          </w:p>
        </w:tc>
        <w:tc>
          <w:tcPr>
            <w:tcW w:w="6946" w:type="dxa"/>
          </w:tcPr>
          <w:p w14:paraId="5839AC7F" w14:textId="119E8EB4" w:rsidR="00573401" w:rsidRPr="00CA1C1F" w:rsidRDefault="00573401" w:rsidP="00573401">
            <w:pPr>
              <w:spacing w:before="240" w:after="240"/>
              <w:ind w:right="140"/>
              <w:jc w:val="both"/>
              <w:rPr>
                <w:rFonts w:cs="Times New Roman"/>
                <w:color w:val="000000" w:themeColor="text1"/>
                <w:sz w:val="20"/>
                <w:szCs w:val="20"/>
                <w:lang w:val="fr-FR"/>
              </w:rPr>
            </w:pPr>
            <w:r w:rsidRPr="00CA1C1F">
              <w:rPr>
                <w:rFonts w:cs="Times New Roman"/>
                <w:color w:val="000000" w:themeColor="text1"/>
                <w:sz w:val="20"/>
                <w:szCs w:val="20"/>
                <w:lang w:val="fr-FR"/>
              </w:rPr>
              <w:t xml:space="preserve">2.3.1. </w:t>
            </w:r>
            <w:proofErr w:type="spellStart"/>
            <w:r w:rsidRPr="00CA1C1F">
              <w:rPr>
                <w:rFonts w:cs="Times New Roman"/>
                <w:color w:val="000000" w:themeColor="text1"/>
                <w:sz w:val="20"/>
                <w:szCs w:val="20"/>
                <w:lang w:val="fr-FR"/>
              </w:rPr>
              <w:t>Creșterea</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gradului</w:t>
            </w:r>
            <w:proofErr w:type="spellEnd"/>
            <w:r w:rsidRPr="00CA1C1F">
              <w:rPr>
                <w:rFonts w:cs="Times New Roman"/>
                <w:color w:val="000000" w:themeColor="text1"/>
                <w:sz w:val="20"/>
                <w:szCs w:val="20"/>
                <w:lang w:val="fr-FR"/>
              </w:rPr>
              <w:t xml:space="preserve"> de </w:t>
            </w:r>
            <w:proofErr w:type="spellStart"/>
            <w:r w:rsidRPr="00CA1C1F">
              <w:rPr>
                <w:rFonts w:cs="Times New Roman"/>
                <w:color w:val="000000" w:themeColor="text1"/>
                <w:sz w:val="20"/>
                <w:szCs w:val="20"/>
                <w:lang w:val="fr-FR"/>
              </w:rPr>
              <w:t>cunoaștere</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și</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implicare</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prin</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asigurarea</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formărilor</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pentru</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deputați</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și</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funcționarii</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publici</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din</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cadrul</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Secretariatului</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Parlamentului</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în</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materie</w:t>
            </w:r>
            <w:proofErr w:type="spellEnd"/>
            <w:r w:rsidRPr="00CA1C1F">
              <w:rPr>
                <w:rFonts w:cs="Times New Roman"/>
                <w:color w:val="000000" w:themeColor="text1"/>
                <w:sz w:val="20"/>
                <w:szCs w:val="20"/>
                <w:lang w:val="fr-FR"/>
              </w:rPr>
              <w:t xml:space="preserve"> de </w:t>
            </w:r>
            <w:proofErr w:type="spellStart"/>
            <w:r w:rsidRPr="00CA1C1F">
              <w:rPr>
                <w:rFonts w:cs="Times New Roman"/>
                <w:color w:val="000000" w:themeColor="text1"/>
                <w:sz w:val="20"/>
                <w:szCs w:val="20"/>
                <w:lang w:val="fr-FR"/>
              </w:rPr>
              <w:t>proces</w:t>
            </w:r>
            <w:proofErr w:type="spellEnd"/>
            <w:r w:rsidRPr="00CA1C1F">
              <w:rPr>
                <w:rFonts w:cs="Times New Roman"/>
                <w:color w:val="000000" w:themeColor="text1"/>
                <w:sz w:val="20"/>
                <w:szCs w:val="20"/>
                <w:lang w:val="fr-FR"/>
              </w:rPr>
              <w:t xml:space="preserve"> de </w:t>
            </w:r>
            <w:proofErr w:type="spellStart"/>
            <w:r w:rsidRPr="00CA1C1F">
              <w:rPr>
                <w:rFonts w:cs="Times New Roman"/>
                <w:color w:val="000000" w:themeColor="text1"/>
                <w:sz w:val="20"/>
                <w:szCs w:val="20"/>
                <w:lang w:val="fr-FR"/>
              </w:rPr>
              <w:t>aderare</w:t>
            </w:r>
            <w:proofErr w:type="spellEnd"/>
            <w:r w:rsidRPr="00CA1C1F">
              <w:rPr>
                <w:rFonts w:cs="Times New Roman"/>
                <w:color w:val="000000" w:themeColor="text1"/>
                <w:sz w:val="20"/>
                <w:szCs w:val="20"/>
                <w:lang w:val="fr-FR"/>
              </w:rPr>
              <w:t xml:space="preserve"> la UE, </w:t>
            </w:r>
            <w:proofErr w:type="spellStart"/>
            <w:r w:rsidRPr="00CA1C1F">
              <w:rPr>
                <w:rFonts w:cs="Times New Roman"/>
                <w:color w:val="000000" w:themeColor="text1"/>
                <w:sz w:val="20"/>
                <w:szCs w:val="20"/>
                <w:lang w:val="fr-FR"/>
              </w:rPr>
              <w:t>funcții</w:t>
            </w:r>
            <w:proofErr w:type="spellEnd"/>
            <w:r w:rsidRPr="00CA1C1F">
              <w:rPr>
                <w:rFonts w:cs="Times New Roman"/>
                <w:color w:val="000000" w:themeColor="text1"/>
                <w:sz w:val="20"/>
                <w:szCs w:val="20"/>
                <w:lang w:val="fr-FR"/>
              </w:rPr>
              <w:t xml:space="preserve"> de control, </w:t>
            </w:r>
            <w:proofErr w:type="spellStart"/>
            <w:r w:rsidRPr="00CA1C1F">
              <w:rPr>
                <w:rFonts w:cs="Times New Roman"/>
                <w:color w:val="000000" w:themeColor="text1"/>
                <w:sz w:val="20"/>
                <w:szCs w:val="20"/>
                <w:lang w:val="fr-FR"/>
              </w:rPr>
              <w:t>standarde</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etice</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integritate</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comunicare</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și</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cooperare</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cu</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societatea</w:t>
            </w:r>
            <w:proofErr w:type="spellEnd"/>
            <w:r w:rsidRPr="00CA1C1F">
              <w:rPr>
                <w:rFonts w:cs="Times New Roman"/>
                <w:color w:val="000000" w:themeColor="text1"/>
                <w:sz w:val="20"/>
                <w:szCs w:val="20"/>
                <w:lang w:val="fr-FR"/>
              </w:rPr>
              <w:t xml:space="preserve"> </w:t>
            </w:r>
            <w:proofErr w:type="spellStart"/>
            <w:r w:rsidRPr="00CA1C1F">
              <w:rPr>
                <w:rFonts w:cs="Times New Roman"/>
                <w:color w:val="000000" w:themeColor="text1"/>
                <w:sz w:val="20"/>
                <w:szCs w:val="20"/>
                <w:lang w:val="fr-FR"/>
              </w:rPr>
              <w:t>civilă</w:t>
            </w:r>
            <w:proofErr w:type="spellEnd"/>
            <w:r w:rsidRPr="00CA1C1F">
              <w:rPr>
                <w:rFonts w:cs="Times New Roman"/>
                <w:color w:val="000000" w:themeColor="text1"/>
                <w:sz w:val="20"/>
                <w:szCs w:val="20"/>
                <w:lang w:val="fr-FR"/>
              </w:rPr>
              <w:t xml:space="preserve">. </w:t>
            </w:r>
          </w:p>
        </w:tc>
        <w:tc>
          <w:tcPr>
            <w:tcW w:w="2096" w:type="dxa"/>
          </w:tcPr>
          <w:p w14:paraId="39C8EE66" w14:textId="77777777" w:rsidR="00573401" w:rsidRPr="00F21688" w:rsidRDefault="00573401" w:rsidP="00573401">
            <w:pPr>
              <w:spacing w:before="240" w:after="240"/>
              <w:ind w:right="-254"/>
              <w:jc w:val="center"/>
              <w:rPr>
                <w:rFonts w:cs="Times New Roman"/>
                <w:color w:val="000000" w:themeColor="text1"/>
                <w:sz w:val="20"/>
                <w:szCs w:val="20"/>
                <w:lang w:val="en-US"/>
              </w:rPr>
            </w:pPr>
            <w:r w:rsidRPr="00F21688">
              <w:rPr>
                <w:rFonts w:cs="Times New Roman"/>
                <w:color w:val="000000" w:themeColor="text1"/>
                <w:sz w:val="20"/>
                <w:szCs w:val="20"/>
                <w:lang w:val="en-US"/>
              </w:rPr>
              <w:t>2025 -2027</w:t>
            </w:r>
          </w:p>
          <w:p w14:paraId="379B59DB" w14:textId="4E4B4CAA" w:rsidR="00573401" w:rsidRPr="00F21688" w:rsidRDefault="00573401" w:rsidP="00573401">
            <w:pPr>
              <w:spacing w:before="240" w:after="240"/>
              <w:ind w:right="-254"/>
              <w:jc w:val="center"/>
              <w:rPr>
                <w:rFonts w:eastAsia="Times New Roman" w:cs="Times New Roman"/>
                <w:sz w:val="20"/>
                <w:szCs w:val="20"/>
                <w:lang w:val="ro-RO"/>
              </w:rPr>
            </w:pPr>
          </w:p>
        </w:tc>
        <w:tc>
          <w:tcPr>
            <w:tcW w:w="2904" w:type="dxa"/>
          </w:tcPr>
          <w:p w14:paraId="5DD2F89B" w14:textId="519E17B8" w:rsidR="00573401" w:rsidRPr="00F21688" w:rsidRDefault="00573401" w:rsidP="00573401">
            <w:pPr>
              <w:spacing w:before="240" w:after="240"/>
              <w:ind w:right="-254"/>
              <w:jc w:val="center"/>
              <w:rPr>
                <w:rFonts w:eastAsia="Times New Roman" w:cs="Times New Roman"/>
                <w:sz w:val="20"/>
                <w:szCs w:val="20"/>
                <w:lang w:val="ro-RO"/>
              </w:rPr>
            </w:pPr>
            <w:r w:rsidRPr="00F21688">
              <w:rPr>
                <w:rFonts w:eastAsia="Times New Roman" w:cs="Times New Roman"/>
                <w:sz w:val="20"/>
                <w:szCs w:val="20"/>
              </w:rPr>
              <w:t>Parlament</w:t>
            </w:r>
          </w:p>
        </w:tc>
      </w:tr>
      <w:tr w:rsidR="00573401" w:rsidRPr="00F21688" w14:paraId="48AD5881" w14:textId="77777777" w:rsidTr="009F42BA">
        <w:tc>
          <w:tcPr>
            <w:tcW w:w="14493" w:type="dxa"/>
            <w:gridSpan w:val="4"/>
            <w:shd w:val="clear" w:color="auto" w:fill="B4C6E7" w:themeFill="accent5" w:themeFillTint="66"/>
          </w:tcPr>
          <w:p w14:paraId="454A2655" w14:textId="6C0175DA" w:rsidR="00573401" w:rsidRPr="00F21688" w:rsidRDefault="00573401" w:rsidP="00573401">
            <w:pPr>
              <w:pStyle w:val="ListParagraph"/>
              <w:numPr>
                <w:ilvl w:val="0"/>
                <w:numId w:val="2"/>
              </w:numPr>
              <w:spacing w:before="240" w:after="240"/>
              <w:ind w:right="140"/>
              <w:jc w:val="center"/>
              <w:rPr>
                <w:rFonts w:eastAsia="Times New Roman" w:cs="Times New Roman"/>
                <w:sz w:val="20"/>
                <w:szCs w:val="20"/>
                <w:lang w:val="ro-RO"/>
              </w:rPr>
            </w:pPr>
            <w:r w:rsidRPr="00F21688">
              <w:rPr>
                <w:rFonts w:eastAsia="Times New Roman" w:cs="Times New Roman"/>
                <w:b/>
                <w:sz w:val="20"/>
                <w:szCs w:val="20"/>
                <w:lang w:val="ro-RO"/>
              </w:rPr>
              <w:t>Rolul Societății Civile</w:t>
            </w:r>
          </w:p>
        </w:tc>
      </w:tr>
      <w:tr w:rsidR="00573401" w:rsidRPr="00CA1C1F" w14:paraId="6A6DB98D" w14:textId="77777777" w:rsidTr="0024139A">
        <w:tc>
          <w:tcPr>
            <w:tcW w:w="14493" w:type="dxa"/>
            <w:gridSpan w:val="4"/>
            <w:shd w:val="clear" w:color="auto" w:fill="E2EFD9" w:themeFill="accent6" w:themeFillTint="33"/>
          </w:tcPr>
          <w:p w14:paraId="5B3DBC4D" w14:textId="654AE57A" w:rsidR="00573401" w:rsidRPr="00F21688" w:rsidRDefault="00573401" w:rsidP="00573401">
            <w:pPr>
              <w:spacing w:before="240" w:after="240"/>
              <w:ind w:right="140"/>
              <w:rPr>
                <w:rFonts w:eastAsia="Times New Roman" w:cs="Times New Roman"/>
                <w:b/>
                <w:sz w:val="20"/>
                <w:szCs w:val="20"/>
                <w:lang w:val="ro-RO"/>
              </w:rPr>
            </w:pPr>
            <w:r w:rsidRPr="00F21688">
              <w:rPr>
                <w:rFonts w:eastAsia="Times New Roman" w:cs="Times New Roman"/>
                <w:b/>
                <w:sz w:val="20"/>
                <w:szCs w:val="20"/>
                <w:lang w:val="ro-RO"/>
              </w:rPr>
              <w:t>Cadrul general privind societatea civilă</w:t>
            </w:r>
          </w:p>
        </w:tc>
      </w:tr>
      <w:tr w:rsidR="00573401" w:rsidRPr="00F21688" w14:paraId="31AAF8E8" w14:textId="77777777" w:rsidTr="00A359AC">
        <w:trPr>
          <w:trHeight w:val="1840"/>
        </w:trPr>
        <w:tc>
          <w:tcPr>
            <w:tcW w:w="2547" w:type="dxa"/>
            <w:vMerge w:val="restart"/>
          </w:tcPr>
          <w:p w14:paraId="3D29390F" w14:textId="52A1DCBD" w:rsidR="00573401" w:rsidRPr="00F21688" w:rsidRDefault="00573401" w:rsidP="00573401">
            <w:pPr>
              <w:spacing w:before="240" w:after="240"/>
              <w:ind w:right="140"/>
              <w:jc w:val="both"/>
              <w:rPr>
                <w:rFonts w:eastAsia="Times New Roman" w:cs="Times New Roman"/>
                <w:b/>
                <w:sz w:val="20"/>
                <w:szCs w:val="20"/>
                <w:lang w:val="ro-RO"/>
              </w:rPr>
            </w:pPr>
            <w:r>
              <w:rPr>
                <w:rFonts w:eastAsia="Times New Roman" w:cs="Times New Roman"/>
                <w:b/>
                <w:sz w:val="20"/>
                <w:szCs w:val="20"/>
                <w:lang w:val="ro-RO"/>
              </w:rPr>
              <w:t xml:space="preserve">3.1 </w:t>
            </w:r>
            <w:r w:rsidRPr="00F21688">
              <w:rPr>
                <w:rFonts w:eastAsia="Times New Roman" w:cs="Times New Roman"/>
                <w:b/>
                <w:sz w:val="20"/>
                <w:szCs w:val="20"/>
                <w:lang w:val="ro-RO"/>
              </w:rPr>
              <w:t xml:space="preserve">Protecție sporită a apărătorilor drepturilor omului. </w:t>
            </w:r>
          </w:p>
          <w:p w14:paraId="717ED960" w14:textId="77777777" w:rsidR="00573401" w:rsidRPr="00F21688" w:rsidRDefault="00573401" w:rsidP="00573401">
            <w:pPr>
              <w:spacing w:before="240" w:after="240"/>
              <w:ind w:left="135" w:right="140"/>
              <w:jc w:val="both"/>
              <w:rPr>
                <w:rFonts w:eastAsia="Times New Roman" w:cs="Times New Roman"/>
                <w:b/>
                <w:sz w:val="20"/>
                <w:szCs w:val="20"/>
                <w:lang w:val="ro-RO"/>
              </w:rPr>
            </w:pPr>
            <w:r w:rsidRPr="00F21688">
              <w:rPr>
                <w:rFonts w:eastAsia="Times New Roman" w:cs="Times New Roman"/>
                <w:b/>
                <w:sz w:val="20"/>
                <w:szCs w:val="20"/>
                <w:lang w:val="ro-RO"/>
              </w:rPr>
              <w:t xml:space="preserve"> </w:t>
            </w:r>
          </w:p>
          <w:p w14:paraId="2A662B6B" w14:textId="77777777" w:rsidR="00573401" w:rsidRPr="00F21688" w:rsidRDefault="00573401" w:rsidP="00573401">
            <w:pPr>
              <w:spacing w:before="240" w:after="240"/>
              <w:ind w:left="-80" w:right="140"/>
              <w:jc w:val="both"/>
              <w:rPr>
                <w:rFonts w:eastAsia="Times New Roman" w:cs="Times New Roman"/>
                <w:b/>
                <w:sz w:val="20"/>
                <w:szCs w:val="20"/>
                <w:lang w:val="ro-RO"/>
              </w:rPr>
            </w:pPr>
          </w:p>
        </w:tc>
        <w:tc>
          <w:tcPr>
            <w:tcW w:w="6946" w:type="dxa"/>
          </w:tcPr>
          <w:p w14:paraId="2C9C5EF2" w14:textId="77777777" w:rsidR="00573401" w:rsidRPr="00F21688" w:rsidRDefault="00573401" w:rsidP="00573401">
            <w:pPr>
              <w:ind w:right="80"/>
              <w:jc w:val="both"/>
              <w:rPr>
                <w:rFonts w:eastAsia="Times New Roman" w:cs="Times New Roman"/>
                <w:sz w:val="20"/>
                <w:szCs w:val="20"/>
                <w:lang w:val="ro-RO"/>
              </w:rPr>
            </w:pPr>
          </w:p>
          <w:p w14:paraId="05F330CD" w14:textId="400B3C21" w:rsidR="00573401" w:rsidRPr="00F21688" w:rsidRDefault="00573401" w:rsidP="00573401">
            <w:pPr>
              <w:ind w:right="80"/>
              <w:jc w:val="both"/>
              <w:rPr>
                <w:rFonts w:eastAsia="Times New Roman" w:cs="Times New Roman"/>
                <w:sz w:val="20"/>
                <w:szCs w:val="20"/>
                <w:lang w:val="ro-RO"/>
              </w:rPr>
            </w:pPr>
            <w:r>
              <w:rPr>
                <w:rFonts w:eastAsia="Times New Roman" w:cs="Times New Roman"/>
                <w:sz w:val="20"/>
                <w:szCs w:val="20"/>
                <w:lang w:val="ro-RO"/>
              </w:rPr>
              <w:t>3.1.1</w:t>
            </w:r>
            <w:r w:rsidRPr="00F21688">
              <w:rPr>
                <w:rFonts w:eastAsia="Times New Roman" w:cs="Times New Roman"/>
                <w:sz w:val="20"/>
                <w:szCs w:val="20"/>
                <w:lang w:val="ro-RO"/>
              </w:rPr>
              <w:t xml:space="preserve"> Realizarea unei analize a cadrului juridic și a practicilor judiciare de punere în aplicare a acestuia în ceea ce privește protecția apărătorilor drepturilor omului.</w:t>
            </w:r>
          </w:p>
        </w:tc>
        <w:tc>
          <w:tcPr>
            <w:tcW w:w="2096" w:type="dxa"/>
          </w:tcPr>
          <w:p w14:paraId="5DA3D581" w14:textId="4785858E"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Decembrie 2025</w:t>
            </w:r>
          </w:p>
        </w:tc>
        <w:tc>
          <w:tcPr>
            <w:tcW w:w="2904" w:type="dxa"/>
          </w:tcPr>
          <w:p w14:paraId="114A70AC" w14:textId="77777777"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 xml:space="preserve">Oficiul Avocatului Poporului </w:t>
            </w:r>
          </w:p>
          <w:p w14:paraId="3EDA6511" w14:textId="7BAF5B31"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Ministerul Justiției</w:t>
            </w:r>
          </w:p>
          <w:p w14:paraId="06742B3A" w14:textId="5B640BED" w:rsidR="00573401" w:rsidRPr="00F21688" w:rsidRDefault="00573401" w:rsidP="00573401">
            <w:pPr>
              <w:spacing w:before="240" w:after="240"/>
              <w:jc w:val="center"/>
              <w:rPr>
                <w:rFonts w:eastAsia="Times New Roman" w:cs="Times New Roman"/>
                <w:sz w:val="20"/>
                <w:szCs w:val="20"/>
                <w:lang w:val="ro-RO"/>
              </w:rPr>
            </w:pPr>
          </w:p>
        </w:tc>
      </w:tr>
      <w:tr w:rsidR="00573401" w:rsidRPr="00F21688" w14:paraId="425DC0CF" w14:textId="77777777" w:rsidTr="00A9777E">
        <w:tc>
          <w:tcPr>
            <w:tcW w:w="2547" w:type="dxa"/>
            <w:vMerge/>
          </w:tcPr>
          <w:p w14:paraId="071BB5E6" w14:textId="77777777" w:rsidR="00573401" w:rsidRPr="00F21688" w:rsidRDefault="00573401" w:rsidP="00573401">
            <w:pPr>
              <w:spacing w:before="240" w:after="240"/>
              <w:ind w:right="140"/>
              <w:jc w:val="both"/>
              <w:rPr>
                <w:rFonts w:eastAsia="Times New Roman" w:cs="Times New Roman"/>
                <w:b/>
                <w:sz w:val="20"/>
                <w:szCs w:val="20"/>
                <w:lang w:val="ro-RO"/>
              </w:rPr>
            </w:pPr>
          </w:p>
        </w:tc>
        <w:tc>
          <w:tcPr>
            <w:tcW w:w="6946" w:type="dxa"/>
          </w:tcPr>
          <w:p w14:paraId="4D1DF552" w14:textId="77777777" w:rsidR="00573401" w:rsidRPr="00F21688" w:rsidRDefault="00573401" w:rsidP="00573401">
            <w:pPr>
              <w:ind w:right="80"/>
              <w:jc w:val="both"/>
              <w:rPr>
                <w:rFonts w:eastAsia="Times New Roman" w:cs="Times New Roman"/>
                <w:sz w:val="20"/>
                <w:szCs w:val="20"/>
                <w:lang w:val="ro-RO"/>
              </w:rPr>
            </w:pPr>
          </w:p>
          <w:p w14:paraId="1159308B" w14:textId="745CD36B" w:rsidR="00573401" w:rsidRPr="00F21688" w:rsidRDefault="00573401" w:rsidP="00573401">
            <w:pPr>
              <w:ind w:right="80"/>
              <w:jc w:val="both"/>
              <w:rPr>
                <w:rFonts w:eastAsia="Times New Roman" w:cs="Times New Roman"/>
                <w:sz w:val="20"/>
                <w:szCs w:val="20"/>
                <w:lang w:val="ro-RO"/>
              </w:rPr>
            </w:pPr>
            <w:r>
              <w:rPr>
                <w:rFonts w:eastAsia="Times New Roman" w:cs="Times New Roman"/>
                <w:sz w:val="20"/>
                <w:szCs w:val="20"/>
                <w:lang w:val="ro-RO"/>
              </w:rPr>
              <w:t>3.1.2.</w:t>
            </w:r>
            <w:r w:rsidRPr="00F21688">
              <w:rPr>
                <w:rFonts w:eastAsia="Times New Roman" w:cs="Times New Roman"/>
                <w:sz w:val="20"/>
                <w:szCs w:val="20"/>
                <w:lang w:val="ro-RO"/>
              </w:rPr>
              <w:t xml:space="preserve"> Adoptarea modificărilor la cadrul legal pentru a proteja drepturile apărătorilor drepturilor omului și instituirea mecanismelor asiguratorii</w:t>
            </w:r>
          </w:p>
        </w:tc>
        <w:tc>
          <w:tcPr>
            <w:tcW w:w="2096" w:type="dxa"/>
          </w:tcPr>
          <w:p w14:paraId="25A81199" w14:textId="631490A6"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Decembrie 2026</w:t>
            </w:r>
          </w:p>
        </w:tc>
        <w:tc>
          <w:tcPr>
            <w:tcW w:w="2904" w:type="dxa"/>
          </w:tcPr>
          <w:p w14:paraId="3BB7F0E6" w14:textId="657AB660"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Ministerul Justiției</w:t>
            </w:r>
          </w:p>
          <w:p w14:paraId="1AA18AFD" w14:textId="11273393"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Parlament</w:t>
            </w:r>
          </w:p>
        </w:tc>
      </w:tr>
      <w:tr w:rsidR="00573401" w:rsidRPr="00971175" w14:paraId="721EE85C" w14:textId="77777777" w:rsidTr="0024139A">
        <w:tc>
          <w:tcPr>
            <w:tcW w:w="14493" w:type="dxa"/>
            <w:gridSpan w:val="4"/>
            <w:shd w:val="clear" w:color="auto" w:fill="E2EFD9" w:themeFill="accent6" w:themeFillTint="33"/>
          </w:tcPr>
          <w:p w14:paraId="79169354" w14:textId="4FDF86E3" w:rsidR="00573401" w:rsidRPr="00F21688" w:rsidRDefault="00573401" w:rsidP="00573401">
            <w:pPr>
              <w:spacing w:before="240" w:after="240"/>
              <w:rPr>
                <w:rFonts w:eastAsia="Times New Roman" w:cs="Times New Roman"/>
                <w:b/>
                <w:bCs/>
                <w:sz w:val="20"/>
                <w:szCs w:val="20"/>
                <w:lang w:val="ro-RO"/>
              </w:rPr>
            </w:pPr>
            <w:r w:rsidRPr="00F21688">
              <w:rPr>
                <w:rFonts w:eastAsia="Times New Roman" w:cs="Times New Roman"/>
                <w:b/>
                <w:bCs/>
                <w:sz w:val="20"/>
                <w:szCs w:val="20"/>
                <w:lang w:val="ro-RO"/>
              </w:rPr>
              <w:t>Modul de operare pentru organizațiile necomerciale</w:t>
            </w:r>
          </w:p>
        </w:tc>
      </w:tr>
      <w:tr w:rsidR="00573401" w:rsidRPr="00971175" w14:paraId="42FD6958" w14:textId="77777777" w:rsidTr="00A9777E">
        <w:tc>
          <w:tcPr>
            <w:tcW w:w="2547" w:type="dxa"/>
          </w:tcPr>
          <w:p w14:paraId="3E9E1201" w14:textId="0BA9AA14" w:rsidR="00573401" w:rsidRPr="00F21688" w:rsidRDefault="00573401" w:rsidP="00573401">
            <w:pPr>
              <w:spacing w:before="240" w:after="240"/>
              <w:ind w:right="140"/>
              <w:jc w:val="both"/>
              <w:rPr>
                <w:rFonts w:eastAsia="Times New Roman" w:cs="Times New Roman"/>
                <w:b/>
                <w:sz w:val="20"/>
                <w:szCs w:val="20"/>
                <w:lang w:val="ro-RO"/>
              </w:rPr>
            </w:pPr>
            <w:r>
              <w:rPr>
                <w:rFonts w:eastAsia="Times New Roman" w:cs="Times New Roman"/>
                <w:b/>
                <w:sz w:val="20"/>
                <w:szCs w:val="20"/>
                <w:lang w:val="ro-RO"/>
              </w:rPr>
              <w:t xml:space="preserve">3.2 </w:t>
            </w:r>
            <w:r w:rsidRPr="00F21688">
              <w:rPr>
                <w:rFonts w:eastAsia="Times New Roman" w:cs="Times New Roman"/>
                <w:b/>
                <w:sz w:val="20"/>
                <w:szCs w:val="20"/>
                <w:lang w:val="ro-RO"/>
              </w:rPr>
              <w:t>Protecția sporită a persoanelor care se implică în participarea publică.</w:t>
            </w:r>
          </w:p>
        </w:tc>
        <w:tc>
          <w:tcPr>
            <w:tcW w:w="6946" w:type="dxa"/>
          </w:tcPr>
          <w:p w14:paraId="5375F769" w14:textId="77777777" w:rsidR="00573401" w:rsidRPr="00F21688" w:rsidRDefault="00573401" w:rsidP="00573401">
            <w:pPr>
              <w:ind w:right="80"/>
              <w:jc w:val="both"/>
              <w:rPr>
                <w:rFonts w:eastAsia="Times New Roman" w:cs="Times New Roman"/>
                <w:sz w:val="20"/>
                <w:szCs w:val="20"/>
                <w:lang w:val="ro-RO"/>
              </w:rPr>
            </w:pPr>
          </w:p>
          <w:p w14:paraId="51258841" w14:textId="59F28C42" w:rsidR="00573401" w:rsidRPr="00192954" w:rsidRDefault="00573401" w:rsidP="00573401">
            <w:pPr>
              <w:pStyle w:val="ListParagraph"/>
              <w:numPr>
                <w:ilvl w:val="2"/>
                <w:numId w:val="6"/>
              </w:numPr>
              <w:ind w:left="40" w:right="80" w:hanging="40"/>
              <w:jc w:val="both"/>
              <w:rPr>
                <w:rFonts w:eastAsia="Times New Roman" w:cs="Times New Roman"/>
                <w:sz w:val="20"/>
                <w:szCs w:val="20"/>
                <w:lang w:val="ro-RO"/>
              </w:rPr>
            </w:pPr>
            <w:r w:rsidRPr="00192954">
              <w:rPr>
                <w:rFonts w:eastAsia="Times New Roman" w:cs="Times New Roman"/>
                <w:sz w:val="20"/>
                <w:szCs w:val="20"/>
                <w:lang w:val="ro-RO"/>
              </w:rPr>
              <w:t>Adoptarea de modificări pentru alinierea legislației naționale la Directiva (UE) 2024/1069 privind protecția persoanelor care se angajează în participarea publică împotriva cererilor vădit nefondate sau a procedurilor judiciare abuzive (procese strategice împotriva participării publice).</w:t>
            </w:r>
          </w:p>
        </w:tc>
        <w:tc>
          <w:tcPr>
            <w:tcW w:w="2096" w:type="dxa"/>
          </w:tcPr>
          <w:p w14:paraId="27E901ED" w14:textId="22E9A30D"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Decembrie 2026</w:t>
            </w:r>
          </w:p>
        </w:tc>
        <w:tc>
          <w:tcPr>
            <w:tcW w:w="2904" w:type="dxa"/>
          </w:tcPr>
          <w:p w14:paraId="4D111AC5" w14:textId="77777777"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Ministerul Justiției</w:t>
            </w:r>
          </w:p>
          <w:p w14:paraId="22B368FE" w14:textId="37494F5F"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Ministerul Culturii</w:t>
            </w:r>
          </w:p>
          <w:p w14:paraId="30FBB28C" w14:textId="243CE62A"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Parlament</w:t>
            </w:r>
          </w:p>
        </w:tc>
      </w:tr>
      <w:tr w:rsidR="00573401" w:rsidRPr="00CA1C1F" w14:paraId="20D5DE3F" w14:textId="77777777" w:rsidTr="00D11A65">
        <w:trPr>
          <w:trHeight w:val="1650"/>
        </w:trPr>
        <w:tc>
          <w:tcPr>
            <w:tcW w:w="2547" w:type="dxa"/>
            <w:vMerge w:val="restart"/>
          </w:tcPr>
          <w:p w14:paraId="763846CD" w14:textId="41368912" w:rsidR="00573401" w:rsidRPr="00F21688" w:rsidRDefault="00573401" w:rsidP="00573401">
            <w:pPr>
              <w:spacing w:before="240" w:after="240"/>
              <w:ind w:right="140"/>
              <w:jc w:val="both"/>
              <w:rPr>
                <w:rFonts w:eastAsia="Times New Roman" w:cs="Times New Roman"/>
                <w:b/>
                <w:sz w:val="20"/>
                <w:szCs w:val="20"/>
                <w:lang w:val="ro-RO"/>
              </w:rPr>
            </w:pPr>
            <w:r>
              <w:rPr>
                <w:rFonts w:eastAsia="Times New Roman" w:cs="Times New Roman"/>
                <w:b/>
                <w:sz w:val="20"/>
                <w:szCs w:val="20"/>
                <w:lang w:val="ro-RO"/>
              </w:rPr>
              <w:lastRenderedPageBreak/>
              <w:t xml:space="preserve">3.3 </w:t>
            </w:r>
            <w:r w:rsidRPr="00F21688">
              <w:rPr>
                <w:rFonts w:eastAsia="Times New Roman" w:cs="Times New Roman"/>
                <w:b/>
                <w:sz w:val="20"/>
                <w:szCs w:val="20"/>
                <w:lang w:val="ro-RO"/>
              </w:rPr>
              <w:t>Creșterea eficienței proceselor administrative care vizează organizațiile necomerciale (asociații obștești, sindicate, asociații patronale, partide politice, grupuri de acțiune locală etc.).</w:t>
            </w:r>
          </w:p>
        </w:tc>
        <w:tc>
          <w:tcPr>
            <w:tcW w:w="6946" w:type="dxa"/>
            <w:tcBorders>
              <w:bottom w:val="single" w:sz="4" w:space="0" w:color="auto"/>
            </w:tcBorders>
          </w:tcPr>
          <w:p w14:paraId="1C7E5045" w14:textId="77777777" w:rsidR="00573401" w:rsidRPr="00F21688" w:rsidRDefault="00573401" w:rsidP="00573401">
            <w:pPr>
              <w:ind w:right="80"/>
              <w:jc w:val="both"/>
              <w:rPr>
                <w:rFonts w:eastAsia="Times New Roman" w:cs="Times New Roman"/>
                <w:sz w:val="20"/>
                <w:szCs w:val="20"/>
                <w:lang w:val="ro-RO"/>
              </w:rPr>
            </w:pPr>
          </w:p>
          <w:p w14:paraId="68012087" w14:textId="211F39BA" w:rsidR="00573401" w:rsidRPr="00F21688" w:rsidRDefault="00573401" w:rsidP="00573401">
            <w:pPr>
              <w:ind w:right="80"/>
              <w:jc w:val="both"/>
              <w:rPr>
                <w:rFonts w:eastAsia="Times New Roman" w:cs="Times New Roman"/>
                <w:sz w:val="20"/>
                <w:szCs w:val="20"/>
                <w:lang w:val="ro-RO"/>
              </w:rPr>
            </w:pPr>
            <w:r w:rsidRPr="00F21688">
              <w:rPr>
                <w:rFonts w:eastAsia="Times New Roman" w:cs="Times New Roman"/>
                <w:sz w:val="20"/>
                <w:szCs w:val="20"/>
                <w:lang w:val="ro-RO"/>
              </w:rPr>
              <w:t>3.</w:t>
            </w:r>
            <w:r>
              <w:rPr>
                <w:rFonts w:eastAsia="Times New Roman" w:cs="Times New Roman"/>
                <w:sz w:val="20"/>
                <w:szCs w:val="20"/>
                <w:lang w:val="ro-RO"/>
              </w:rPr>
              <w:t>3</w:t>
            </w:r>
            <w:r w:rsidRPr="00F21688">
              <w:rPr>
                <w:rFonts w:eastAsia="Times New Roman" w:cs="Times New Roman"/>
                <w:sz w:val="20"/>
                <w:szCs w:val="20"/>
                <w:lang w:val="ro-RO"/>
              </w:rPr>
              <w:t>.</w:t>
            </w:r>
            <w:r>
              <w:rPr>
                <w:rFonts w:eastAsia="Times New Roman" w:cs="Times New Roman"/>
                <w:sz w:val="20"/>
                <w:szCs w:val="20"/>
                <w:lang w:val="ro-RO"/>
              </w:rPr>
              <w:t>1.</w:t>
            </w:r>
            <w:r w:rsidRPr="00F21688">
              <w:rPr>
                <w:rFonts w:eastAsia="Times New Roman" w:cs="Times New Roman"/>
                <w:sz w:val="20"/>
                <w:szCs w:val="20"/>
                <w:lang w:val="ro-RO"/>
              </w:rPr>
              <w:t xml:space="preserve"> Adoptarea cadrului legal care reglementează dizolvarea voluntară a organizațiilor necomerciale (online și offline).</w:t>
            </w:r>
          </w:p>
        </w:tc>
        <w:tc>
          <w:tcPr>
            <w:tcW w:w="2096" w:type="dxa"/>
            <w:tcBorders>
              <w:bottom w:val="single" w:sz="4" w:space="0" w:color="auto"/>
            </w:tcBorders>
          </w:tcPr>
          <w:p w14:paraId="0E49D734" w14:textId="0E7AFD56"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Decembrie 2025</w:t>
            </w:r>
          </w:p>
        </w:tc>
        <w:tc>
          <w:tcPr>
            <w:tcW w:w="2904" w:type="dxa"/>
            <w:tcBorders>
              <w:bottom w:val="single" w:sz="4" w:space="0" w:color="auto"/>
            </w:tcBorders>
          </w:tcPr>
          <w:p w14:paraId="7F4EC874" w14:textId="77777777"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Cancelaria de Stat</w:t>
            </w:r>
          </w:p>
          <w:p w14:paraId="41D1988B" w14:textId="4A6A2AB6"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Agenția Servicii Publice</w:t>
            </w:r>
          </w:p>
        </w:tc>
      </w:tr>
      <w:tr w:rsidR="00573401" w:rsidRPr="00CA1C1F" w14:paraId="0FD8C14E" w14:textId="77777777" w:rsidTr="00D11A65">
        <w:trPr>
          <w:trHeight w:val="1305"/>
        </w:trPr>
        <w:tc>
          <w:tcPr>
            <w:tcW w:w="2547" w:type="dxa"/>
            <w:vMerge/>
          </w:tcPr>
          <w:p w14:paraId="196C8B5A" w14:textId="77777777" w:rsidR="00573401" w:rsidRPr="00F21688" w:rsidRDefault="00573401" w:rsidP="00573401">
            <w:pPr>
              <w:spacing w:before="240" w:after="240"/>
              <w:ind w:right="140"/>
              <w:jc w:val="both"/>
              <w:rPr>
                <w:rFonts w:eastAsia="Times New Roman" w:cs="Times New Roman"/>
                <w:b/>
                <w:sz w:val="20"/>
                <w:szCs w:val="20"/>
                <w:lang w:val="ro-RO"/>
              </w:rPr>
            </w:pPr>
          </w:p>
        </w:tc>
        <w:tc>
          <w:tcPr>
            <w:tcW w:w="6946" w:type="dxa"/>
            <w:tcBorders>
              <w:top w:val="single" w:sz="4" w:space="0" w:color="auto"/>
            </w:tcBorders>
          </w:tcPr>
          <w:p w14:paraId="742ABEAE" w14:textId="1885BCD7" w:rsidR="00573401" w:rsidRPr="00F21688" w:rsidRDefault="00573401" w:rsidP="00573401">
            <w:pPr>
              <w:ind w:right="80"/>
              <w:jc w:val="both"/>
              <w:rPr>
                <w:rFonts w:eastAsia="Times New Roman" w:cs="Times New Roman"/>
                <w:sz w:val="20"/>
                <w:szCs w:val="20"/>
                <w:lang w:val="ro-RO"/>
              </w:rPr>
            </w:pPr>
            <w:r>
              <w:rPr>
                <w:rFonts w:eastAsia="Times New Roman" w:cs="Times New Roman"/>
                <w:sz w:val="20"/>
                <w:szCs w:val="20"/>
                <w:lang w:val="ro-RO"/>
              </w:rPr>
              <w:t>3.3.2.</w:t>
            </w:r>
            <w:r w:rsidRPr="00F21688">
              <w:rPr>
                <w:rFonts w:eastAsia="Times New Roman" w:cs="Times New Roman"/>
                <w:sz w:val="20"/>
                <w:szCs w:val="20"/>
                <w:lang w:val="ro-RO"/>
              </w:rPr>
              <w:t xml:space="preserve"> Implementarea unui nou sistem informatic pentru Registrul de stat al persoanelor juridice.</w:t>
            </w:r>
          </w:p>
        </w:tc>
        <w:tc>
          <w:tcPr>
            <w:tcW w:w="2096" w:type="dxa"/>
            <w:tcBorders>
              <w:top w:val="single" w:sz="4" w:space="0" w:color="auto"/>
            </w:tcBorders>
          </w:tcPr>
          <w:p w14:paraId="26E201E3" w14:textId="74BB1E40"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2025–2026</w:t>
            </w:r>
          </w:p>
        </w:tc>
        <w:tc>
          <w:tcPr>
            <w:tcW w:w="2904" w:type="dxa"/>
            <w:tcBorders>
              <w:top w:val="single" w:sz="4" w:space="0" w:color="auto"/>
            </w:tcBorders>
          </w:tcPr>
          <w:p w14:paraId="7C3335CF" w14:textId="77777777" w:rsidR="00573401" w:rsidRPr="00F21688" w:rsidRDefault="00573401" w:rsidP="00573401">
            <w:pPr>
              <w:spacing w:before="240" w:after="240"/>
              <w:jc w:val="center"/>
              <w:rPr>
                <w:rFonts w:eastAsia="Times New Roman" w:cs="Times New Roman"/>
                <w:sz w:val="20"/>
                <w:szCs w:val="20"/>
                <w:lang w:val="ro-RO"/>
              </w:rPr>
            </w:pPr>
            <w:r w:rsidRPr="00F21688">
              <w:rPr>
                <w:rFonts w:cs="Times New Roman"/>
                <w:sz w:val="20"/>
                <w:szCs w:val="20"/>
                <w:lang w:val="ro-RO"/>
              </w:rPr>
              <w:t>Agenția de Guvernare Electronică</w:t>
            </w:r>
          </w:p>
          <w:p w14:paraId="476F31DD" w14:textId="728638B4"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Agenția Servicii Publice</w:t>
            </w:r>
          </w:p>
        </w:tc>
      </w:tr>
      <w:tr w:rsidR="00573401" w:rsidRPr="00F21688" w14:paraId="510F0A52" w14:textId="77777777" w:rsidTr="00A9777E">
        <w:tc>
          <w:tcPr>
            <w:tcW w:w="2547" w:type="dxa"/>
            <w:vMerge/>
          </w:tcPr>
          <w:p w14:paraId="5D3D6B97" w14:textId="7CE3E4BC" w:rsidR="00573401" w:rsidRPr="00F21688" w:rsidRDefault="00573401" w:rsidP="00573401">
            <w:pPr>
              <w:spacing w:before="240" w:after="240"/>
              <w:ind w:left="-80" w:right="140"/>
              <w:jc w:val="both"/>
              <w:rPr>
                <w:rFonts w:eastAsia="Times New Roman" w:cs="Times New Roman"/>
                <w:b/>
                <w:sz w:val="20"/>
                <w:szCs w:val="20"/>
                <w:lang w:val="ro-RO"/>
              </w:rPr>
            </w:pPr>
          </w:p>
        </w:tc>
        <w:tc>
          <w:tcPr>
            <w:tcW w:w="6946" w:type="dxa"/>
          </w:tcPr>
          <w:p w14:paraId="1855714D" w14:textId="0EF1CB99" w:rsidR="00573401" w:rsidRPr="00F21688" w:rsidRDefault="00573401" w:rsidP="00573401">
            <w:pPr>
              <w:spacing w:before="240" w:after="240"/>
              <w:ind w:right="140"/>
              <w:jc w:val="both"/>
              <w:rPr>
                <w:rFonts w:eastAsia="Times New Roman" w:cs="Times New Roman"/>
                <w:sz w:val="20"/>
                <w:szCs w:val="20"/>
                <w:lang w:val="ro-RO"/>
              </w:rPr>
            </w:pPr>
            <w:r>
              <w:rPr>
                <w:rFonts w:eastAsia="Times New Roman" w:cs="Times New Roman"/>
                <w:sz w:val="20"/>
                <w:szCs w:val="20"/>
                <w:lang w:val="ro-RO"/>
              </w:rPr>
              <w:t xml:space="preserve">3.3.3. </w:t>
            </w:r>
            <w:r w:rsidRPr="00F21688">
              <w:rPr>
                <w:rFonts w:eastAsia="Times New Roman" w:cs="Times New Roman"/>
                <w:sz w:val="20"/>
                <w:szCs w:val="20"/>
                <w:lang w:val="ro-RO"/>
              </w:rPr>
              <w:t>Implementarea soluțiilor de transformare digitală pentru a facilita procesele de înregistrare și dizolvare voluntară a organizațiilor necomerciale.</w:t>
            </w:r>
          </w:p>
        </w:tc>
        <w:tc>
          <w:tcPr>
            <w:tcW w:w="2096" w:type="dxa"/>
          </w:tcPr>
          <w:p w14:paraId="20E84A9A" w14:textId="6791CE0A"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Decembrie 2026</w:t>
            </w:r>
          </w:p>
        </w:tc>
        <w:tc>
          <w:tcPr>
            <w:tcW w:w="2904" w:type="dxa"/>
          </w:tcPr>
          <w:p w14:paraId="3C422841" w14:textId="55FDCD08"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Agenția Servicii Publice</w:t>
            </w:r>
          </w:p>
        </w:tc>
      </w:tr>
      <w:tr w:rsidR="00573401" w:rsidRPr="00CA1C1F" w14:paraId="719C3380" w14:textId="77777777" w:rsidTr="006B307D">
        <w:trPr>
          <w:trHeight w:val="2062"/>
        </w:trPr>
        <w:tc>
          <w:tcPr>
            <w:tcW w:w="2547" w:type="dxa"/>
            <w:vMerge w:val="restart"/>
          </w:tcPr>
          <w:p w14:paraId="798A7947" w14:textId="73A76C0A" w:rsidR="00573401" w:rsidRPr="00F21688" w:rsidRDefault="00573401" w:rsidP="00573401">
            <w:pPr>
              <w:spacing w:before="240" w:after="240"/>
              <w:ind w:left="-80" w:right="140"/>
              <w:rPr>
                <w:rFonts w:eastAsia="Times New Roman" w:cs="Times New Roman"/>
                <w:b/>
                <w:sz w:val="20"/>
                <w:szCs w:val="20"/>
                <w:lang w:val="ro-RO"/>
              </w:rPr>
            </w:pPr>
            <w:r>
              <w:rPr>
                <w:rFonts w:eastAsia="Times New Roman" w:cs="Times New Roman"/>
                <w:b/>
                <w:sz w:val="20"/>
                <w:szCs w:val="20"/>
                <w:lang w:val="ro-RO"/>
              </w:rPr>
              <w:t xml:space="preserve">3.4. </w:t>
            </w:r>
            <w:r w:rsidRPr="00F21688">
              <w:rPr>
                <w:rFonts w:eastAsia="Times New Roman" w:cs="Times New Roman"/>
                <w:b/>
                <w:sz w:val="20"/>
                <w:szCs w:val="20"/>
                <w:lang w:val="ro-RO"/>
              </w:rPr>
              <w:t>Consolidarea sustenabilității financiare a organizațiilor necomerciale</w:t>
            </w:r>
          </w:p>
        </w:tc>
        <w:tc>
          <w:tcPr>
            <w:tcW w:w="6946" w:type="dxa"/>
            <w:tcBorders>
              <w:bottom w:val="single" w:sz="4" w:space="0" w:color="auto"/>
            </w:tcBorders>
          </w:tcPr>
          <w:p w14:paraId="505B7EC5" w14:textId="667121D8" w:rsidR="00573401" w:rsidRPr="00F21688" w:rsidRDefault="00573401" w:rsidP="00573401">
            <w:pPr>
              <w:spacing w:before="240" w:after="240"/>
              <w:ind w:right="140"/>
              <w:jc w:val="both"/>
              <w:rPr>
                <w:rFonts w:eastAsia="Times New Roman" w:cs="Times New Roman"/>
                <w:sz w:val="20"/>
                <w:szCs w:val="20"/>
                <w:lang w:val="ro-RO"/>
              </w:rPr>
            </w:pPr>
            <w:r>
              <w:rPr>
                <w:rFonts w:eastAsia="Times New Roman" w:cs="Times New Roman"/>
                <w:sz w:val="20"/>
                <w:szCs w:val="20"/>
                <w:lang w:val="ro-RO"/>
              </w:rPr>
              <w:t xml:space="preserve">3.4.1. </w:t>
            </w:r>
            <w:r w:rsidRPr="00F21688">
              <w:rPr>
                <w:rFonts w:eastAsia="Times New Roman" w:cs="Times New Roman"/>
                <w:sz w:val="20"/>
                <w:szCs w:val="20"/>
                <w:lang w:val="ro-RO"/>
              </w:rPr>
              <w:t>Îmbunătățirea mecanismelor de finanțare de către stat a organizațiilor societății civile prin: elaborarea de ghiduri metodologice pentru OSC în vederea depunerii cererilor de finanțare și utilizarea corectă a fondurilor primite, instruirea OSC de către autoritățile donatoare și de control.</w:t>
            </w:r>
          </w:p>
        </w:tc>
        <w:tc>
          <w:tcPr>
            <w:tcW w:w="2096" w:type="dxa"/>
            <w:tcBorders>
              <w:bottom w:val="single" w:sz="4" w:space="0" w:color="auto"/>
            </w:tcBorders>
          </w:tcPr>
          <w:p w14:paraId="611B2DA5" w14:textId="0B1DD1F5"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Decembrie 2026</w:t>
            </w:r>
          </w:p>
        </w:tc>
        <w:tc>
          <w:tcPr>
            <w:tcW w:w="2904" w:type="dxa"/>
            <w:tcBorders>
              <w:bottom w:val="single" w:sz="4" w:space="0" w:color="auto"/>
            </w:tcBorders>
          </w:tcPr>
          <w:p w14:paraId="19533D50" w14:textId="77777777"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Ministerul Finanțelor</w:t>
            </w:r>
          </w:p>
          <w:p w14:paraId="6AB30A3A" w14:textId="63EB2B30"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Agenția Servicii Publice</w:t>
            </w:r>
          </w:p>
        </w:tc>
      </w:tr>
      <w:tr w:rsidR="00573401" w:rsidRPr="00971175" w14:paraId="15C7AC61" w14:textId="77777777" w:rsidTr="00192954">
        <w:trPr>
          <w:trHeight w:val="416"/>
        </w:trPr>
        <w:tc>
          <w:tcPr>
            <w:tcW w:w="2547" w:type="dxa"/>
            <w:vMerge/>
          </w:tcPr>
          <w:p w14:paraId="4460DE29" w14:textId="77777777" w:rsidR="00573401" w:rsidRPr="00F21688" w:rsidRDefault="00573401" w:rsidP="00573401">
            <w:pPr>
              <w:spacing w:before="240" w:after="240"/>
              <w:ind w:left="-80" w:right="140"/>
              <w:rPr>
                <w:rFonts w:eastAsia="Times New Roman" w:cs="Times New Roman"/>
                <w:b/>
                <w:sz w:val="20"/>
                <w:szCs w:val="20"/>
                <w:lang w:val="ro-RO"/>
              </w:rPr>
            </w:pPr>
          </w:p>
        </w:tc>
        <w:tc>
          <w:tcPr>
            <w:tcW w:w="6946" w:type="dxa"/>
            <w:tcBorders>
              <w:top w:val="single" w:sz="4" w:space="0" w:color="auto"/>
              <w:bottom w:val="single" w:sz="4" w:space="0" w:color="auto"/>
            </w:tcBorders>
          </w:tcPr>
          <w:p w14:paraId="13FC3C50" w14:textId="0842DB4C" w:rsidR="00573401" w:rsidRPr="00F21688" w:rsidRDefault="00573401" w:rsidP="00573401">
            <w:pPr>
              <w:spacing w:before="240" w:after="240"/>
              <w:ind w:right="140"/>
              <w:jc w:val="both"/>
              <w:rPr>
                <w:rFonts w:eastAsia="Times New Roman" w:cs="Times New Roman"/>
                <w:sz w:val="20"/>
                <w:szCs w:val="20"/>
                <w:lang w:val="ro-RO"/>
              </w:rPr>
            </w:pPr>
            <w:r>
              <w:rPr>
                <w:rFonts w:eastAsia="Times New Roman" w:cs="Times New Roman"/>
                <w:sz w:val="20"/>
                <w:szCs w:val="20"/>
                <w:lang w:val="ro-RO"/>
              </w:rPr>
              <w:t>3.4.2.</w:t>
            </w:r>
            <w:r w:rsidRPr="00F21688">
              <w:rPr>
                <w:rFonts w:eastAsia="Times New Roman" w:cs="Times New Roman"/>
                <w:sz w:val="20"/>
                <w:szCs w:val="20"/>
                <w:lang w:val="ro-RO"/>
              </w:rPr>
              <w:t xml:space="preserve"> Promovarea la scară largă a mecanismului de desemnare procentuală pentru a crește numărul de participanți/beneficiari.</w:t>
            </w:r>
          </w:p>
          <w:p w14:paraId="4EA27DBD" w14:textId="77777777" w:rsidR="00573401" w:rsidRPr="00F21688" w:rsidRDefault="00573401" w:rsidP="00573401">
            <w:pPr>
              <w:spacing w:before="240" w:after="240"/>
              <w:ind w:right="140"/>
              <w:jc w:val="both"/>
              <w:rPr>
                <w:rFonts w:eastAsia="Times New Roman" w:cs="Times New Roman"/>
                <w:sz w:val="20"/>
                <w:szCs w:val="20"/>
                <w:lang w:val="ro-RO"/>
              </w:rPr>
            </w:pPr>
          </w:p>
          <w:p w14:paraId="5337A22F" w14:textId="77777777" w:rsidR="00573401" w:rsidRPr="00F21688" w:rsidRDefault="00573401" w:rsidP="00573401">
            <w:pPr>
              <w:spacing w:before="240" w:after="240"/>
              <w:ind w:right="140"/>
              <w:jc w:val="both"/>
              <w:rPr>
                <w:rFonts w:eastAsia="Times New Roman" w:cs="Times New Roman"/>
                <w:sz w:val="20"/>
                <w:szCs w:val="20"/>
                <w:lang w:val="ro-RO"/>
              </w:rPr>
            </w:pPr>
          </w:p>
        </w:tc>
        <w:tc>
          <w:tcPr>
            <w:tcW w:w="2096" w:type="dxa"/>
            <w:tcBorders>
              <w:top w:val="single" w:sz="4" w:space="0" w:color="auto"/>
              <w:bottom w:val="single" w:sz="4" w:space="0" w:color="auto"/>
            </w:tcBorders>
          </w:tcPr>
          <w:p w14:paraId="1855D65E" w14:textId="58945E95"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 xml:space="preserve">2025 – 2027 </w:t>
            </w:r>
          </w:p>
        </w:tc>
        <w:tc>
          <w:tcPr>
            <w:tcW w:w="2904" w:type="dxa"/>
            <w:tcBorders>
              <w:top w:val="single" w:sz="4" w:space="0" w:color="auto"/>
              <w:bottom w:val="single" w:sz="4" w:space="0" w:color="auto"/>
            </w:tcBorders>
          </w:tcPr>
          <w:p w14:paraId="2D27A798" w14:textId="77777777"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Ministerul Finanțelor</w:t>
            </w:r>
          </w:p>
          <w:p w14:paraId="189B7D4D" w14:textId="77777777"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Agenția Servicii Publice</w:t>
            </w:r>
          </w:p>
          <w:p w14:paraId="300DA034" w14:textId="74B60AC6"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Cancelaria de Stat</w:t>
            </w:r>
          </w:p>
        </w:tc>
      </w:tr>
      <w:tr w:rsidR="00573401" w:rsidRPr="00CA1C1F" w14:paraId="1CF9A943" w14:textId="77777777" w:rsidTr="0024139A">
        <w:trPr>
          <w:trHeight w:val="798"/>
        </w:trPr>
        <w:tc>
          <w:tcPr>
            <w:tcW w:w="14493" w:type="dxa"/>
            <w:gridSpan w:val="4"/>
            <w:shd w:val="clear" w:color="auto" w:fill="E2EFD9" w:themeFill="accent6" w:themeFillTint="33"/>
          </w:tcPr>
          <w:p w14:paraId="189EBE5D" w14:textId="4EB7579E" w:rsidR="00573401" w:rsidRPr="00F21688" w:rsidRDefault="00573401" w:rsidP="00573401">
            <w:pPr>
              <w:spacing w:before="240" w:after="240"/>
              <w:rPr>
                <w:rFonts w:eastAsia="Times New Roman" w:cs="Times New Roman"/>
                <w:b/>
                <w:bCs/>
                <w:sz w:val="20"/>
                <w:szCs w:val="20"/>
                <w:lang w:val="ro-RO"/>
              </w:rPr>
            </w:pPr>
            <w:r w:rsidRPr="00F21688">
              <w:rPr>
                <w:rFonts w:eastAsia="Times New Roman" w:cs="Times New Roman"/>
                <w:b/>
                <w:bCs/>
                <w:sz w:val="20"/>
                <w:szCs w:val="20"/>
                <w:lang w:val="ro-RO"/>
              </w:rPr>
              <w:t>Contextul unui mediului favorabil pentru societatea civilă</w:t>
            </w:r>
          </w:p>
        </w:tc>
      </w:tr>
      <w:tr w:rsidR="00573401" w:rsidRPr="00F21688" w14:paraId="54105912" w14:textId="77777777" w:rsidTr="009F42BA">
        <w:trPr>
          <w:trHeight w:val="1635"/>
        </w:trPr>
        <w:tc>
          <w:tcPr>
            <w:tcW w:w="2547" w:type="dxa"/>
            <w:vMerge w:val="restart"/>
          </w:tcPr>
          <w:p w14:paraId="28614BCA" w14:textId="10FA8818" w:rsidR="00573401" w:rsidRPr="00F21688" w:rsidRDefault="00573401" w:rsidP="00573401">
            <w:pPr>
              <w:spacing w:before="240" w:after="240"/>
              <w:ind w:left="-80" w:right="140"/>
              <w:rPr>
                <w:rFonts w:eastAsia="Times New Roman" w:cs="Times New Roman"/>
                <w:b/>
                <w:sz w:val="20"/>
                <w:szCs w:val="20"/>
                <w:lang w:val="ro-RO"/>
              </w:rPr>
            </w:pPr>
            <w:r>
              <w:rPr>
                <w:rFonts w:eastAsia="Times New Roman" w:cs="Times New Roman"/>
                <w:b/>
                <w:sz w:val="20"/>
                <w:szCs w:val="20"/>
                <w:lang w:val="ro-RO"/>
              </w:rPr>
              <w:lastRenderedPageBreak/>
              <w:t xml:space="preserve">3.5. </w:t>
            </w:r>
            <w:r w:rsidRPr="00F21688">
              <w:rPr>
                <w:rFonts w:eastAsia="Times New Roman" w:cs="Times New Roman"/>
                <w:b/>
                <w:sz w:val="20"/>
                <w:szCs w:val="20"/>
                <w:lang w:val="ro-RO"/>
              </w:rPr>
              <w:t>Mecanismele de consultare publică sunt concepute într-o manieră incluzivă, permițând societății civile și cetățenilor să participe și să contribuie la procesul decizional.</w:t>
            </w:r>
          </w:p>
        </w:tc>
        <w:tc>
          <w:tcPr>
            <w:tcW w:w="6946" w:type="dxa"/>
            <w:tcBorders>
              <w:top w:val="single" w:sz="4" w:space="0" w:color="auto"/>
              <w:bottom w:val="single" w:sz="4" w:space="0" w:color="auto"/>
            </w:tcBorders>
          </w:tcPr>
          <w:p w14:paraId="5489C3FD" w14:textId="20098572" w:rsidR="00573401" w:rsidRPr="00CA1C1F" w:rsidRDefault="00573401" w:rsidP="00573401">
            <w:pPr>
              <w:spacing w:before="240" w:after="240"/>
              <w:ind w:right="140"/>
              <w:jc w:val="both"/>
              <w:rPr>
                <w:rFonts w:cs="Times New Roman"/>
                <w:sz w:val="20"/>
                <w:szCs w:val="20"/>
                <w:lang w:val="ro-RO"/>
              </w:rPr>
            </w:pPr>
            <w:r w:rsidRPr="00CA1C1F">
              <w:rPr>
                <w:rFonts w:cs="Times New Roman"/>
                <w:sz w:val="20"/>
                <w:szCs w:val="20"/>
                <w:lang w:val="ro-RO"/>
              </w:rPr>
              <w:t>3.5.1. Consolidarea mecanismelor de transparență în procesul decizional prin modificarea Legii nr. 239/2008 privind transparența în procesul decizional și a altor acte normative conexe în conformitate cu Recomandarea Comisiei din 12.12.2023 C(2023) 2836.</w:t>
            </w:r>
          </w:p>
          <w:p w14:paraId="37A557B4" w14:textId="286523D2" w:rsidR="00573401" w:rsidRPr="00CA1C1F" w:rsidRDefault="00573401" w:rsidP="00573401">
            <w:pPr>
              <w:spacing w:before="240" w:after="240"/>
              <w:ind w:right="140"/>
              <w:jc w:val="both"/>
              <w:rPr>
                <w:rFonts w:eastAsia="Times New Roman" w:cs="Times New Roman"/>
                <w:sz w:val="20"/>
                <w:szCs w:val="20"/>
                <w:lang w:val="ro-RO"/>
              </w:rPr>
            </w:pPr>
          </w:p>
        </w:tc>
        <w:tc>
          <w:tcPr>
            <w:tcW w:w="2096" w:type="dxa"/>
            <w:tcBorders>
              <w:top w:val="single" w:sz="4" w:space="0" w:color="auto"/>
              <w:bottom w:val="single" w:sz="4" w:space="0" w:color="auto"/>
            </w:tcBorders>
          </w:tcPr>
          <w:p w14:paraId="5D226DA1" w14:textId="24F2D624"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Decembrie 2026</w:t>
            </w:r>
          </w:p>
        </w:tc>
        <w:tc>
          <w:tcPr>
            <w:tcW w:w="2904" w:type="dxa"/>
            <w:tcBorders>
              <w:top w:val="single" w:sz="4" w:space="0" w:color="auto"/>
              <w:bottom w:val="single" w:sz="4" w:space="0" w:color="auto"/>
            </w:tcBorders>
          </w:tcPr>
          <w:p w14:paraId="3ECFA36A" w14:textId="77777777"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Cancelaria de Stat</w:t>
            </w:r>
          </w:p>
          <w:p w14:paraId="0CD4A025" w14:textId="4474BCEC"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Parlament</w:t>
            </w:r>
          </w:p>
        </w:tc>
      </w:tr>
      <w:tr w:rsidR="00573401" w:rsidRPr="00F21688" w14:paraId="5F8C27E1" w14:textId="77777777" w:rsidTr="009F42BA">
        <w:trPr>
          <w:trHeight w:val="1384"/>
        </w:trPr>
        <w:tc>
          <w:tcPr>
            <w:tcW w:w="2547" w:type="dxa"/>
            <w:vMerge/>
          </w:tcPr>
          <w:p w14:paraId="5AC7DBB9" w14:textId="77777777" w:rsidR="00573401" w:rsidRPr="00F21688" w:rsidRDefault="00573401" w:rsidP="00573401">
            <w:pPr>
              <w:spacing w:before="240" w:after="240"/>
              <w:ind w:left="-80" w:right="140"/>
              <w:rPr>
                <w:rFonts w:eastAsia="Times New Roman" w:cs="Times New Roman"/>
                <w:b/>
                <w:sz w:val="20"/>
                <w:szCs w:val="20"/>
                <w:lang w:val="ro-RO"/>
              </w:rPr>
            </w:pPr>
          </w:p>
        </w:tc>
        <w:tc>
          <w:tcPr>
            <w:tcW w:w="6946" w:type="dxa"/>
            <w:tcBorders>
              <w:top w:val="single" w:sz="4" w:space="0" w:color="auto"/>
              <w:bottom w:val="single" w:sz="4" w:space="0" w:color="auto"/>
            </w:tcBorders>
          </w:tcPr>
          <w:p w14:paraId="404528B7" w14:textId="2AC3CB99" w:rsidR="00573401" w:rsidRPr="00CA1C1F" w:rsidRDefault="00573401" w:rsidP="00573401">
            <w:pPr>
              <w:spacing w:before="240" w:after="240"/>
              <w:ind w:right="140"/>
              <w:jc w:val="both"/>
              <w:rPr>
                <w:rFonts w:cs="Times New Roman"/>
                <w:sz w:val="20"/>
                <w:szCs w:val="20"/>
                <w:lang w:val="ro-RO"/>
              </w:rPr>
            </w:pPr>
            <w:r w:rsidRPr="00CA1C1F">
              <w:rPr>
                <w:rFonts w:cs="Times New Roman"/>
                <w:sz w:val="20"/>
                <w:szCs w:val="20"/>
                <w:lang w:val="ro-RO"/>
              </w:rPr>
              <w:t>3.5.2. Creșterea utilizării platformei consultative online particip.gov.md prin îmbunătățirea conținutului, a termenelor fixe obligatorii și a mecanismului de feedback, precum și a caracteristicilor de accesibilitate ale portalului și îmbunătățirea monitorizării transparenței decizionale a autorităților publice prin digitalizarea procesului de colectare a datelor.</w:t>
            </w:r>
          </w:p>
        </w:tc>
        <w:tc>
          <w:tcPr>
            <w:tcW w:w="2096" w:type="dxa"/>
            <w:tcBorders>
              <w:top w:val="single" w:sz="4" w:space="0" w:color="auto"/>
              <w:bottom w:val="single" w:sz="4" w:space="0" w:color="auto"/>
            </w:tcBorders>
          </w:tcPr>
          <w:p w14:paraId="3837CC86" w14:textId="7218BF9C"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Decembrie 2026</w:t>
            </w:r>
          </w:p>
        </w:tc>
        <w:tc>
          <w:tcPr>
            <w:tcW w:w="2904" w:type="dxa"/>
            <w:tcBorders>
              <w:top w:val="single" w:sz="4" w:space="0" w:color="auto"/>
              <w:bottom w:val="single" w:sz="4" w:space="0" w:color="auto"/>
            </w:tcBorders>
          </w:tcPr>
          <w:p w14:paraId="32AF4579" w14:textId="77777777"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Cancelaria de Stat</w:t>
            </w:r>
          </w:p>
          <w:p w14:paraId="4F47ECC4" w14:textId="780C42D2"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Ministerul Finanțelor</w:t>
            </w:r>
          </w:p>
          <w:p w14:paraId="4FADF490" w14:textId="77777777" w:rsidR="00573401" w:rsidRPr="00F21688" w:rsidRDefault="00573401" w:rsidP="00573401">
            <w:pPr>
              <w:spacing w:before="240" w:after="240"/>
              <w:jc w:val="center"/>
              <w:rPr>
                <w:rFonts w:eastAsia="Times New Roman" w:cs="Times New Roman"/>
                <w:sz w:val="20"/>
                <w:szCs w:val="20"/>
                <w:lang w:val="ro-RO"/>
              </w:rPr>
            </w:pPr>
          </w:p>
        </w:tc>
      </w:tr>
      <w:tr w:rsidR="00573401" w:rsidRPr="00F21688" w14:paraId="28313D54" w14:textId="77777777" w:rsidTr="006B307D">
        <w:trPr>
          <w:trHeight w:val="1636"/>
        </w:trPr>
        <w:tc>
          <w:tcPr>
            <w:tcW w:w="2547" w:type="dxa"/>
            <w:vMerge/>
          </w:tcPr>
          <w:p w14:paraId="321DEA67" w14:textId="77777777" w:rsidR="00573401" w:rsidRPr="00F21688" w:rsidRDefault="00573401" w:rsidP="00573401">
            <w:pPr>
              <w:spacing w:before="240" w:after="240"/>
              <w:ind w:left="-80" w:right="140"/>
              <w:rPr>
                <w:rFonts w:eastAsia="Times New Roman" w:cs="Times New Roman"/>
                <w:b/>
                <w:sz w:val="20"/>
                <w:szCs w:val="20"/>
                <w:lang w:val="ro-RO"/>
              </w:rPr>
            </w:pPr>
          </w:p>
        </w:tc>
        <w:tc>
          <w:tcPr>
            <w:tcW w:w="6946" w:type="dxa"/>
            <w:tcBorders>
              <w:top w:val="single" w:sz="4" w:space="0" w:color="auto"/>
              <w:bottom w:val="single" w:sz="4" w:space="0" w:color="auto"/>
            </w:tcBorders>
          </w:tcPr>
          <w:p w14:paraId="245C4E76" w14:textId="36CB32BC" w:rsidR="00573401" w:rsidRPr="00F21688" w:rsidRDefault="00573401" w:rsidP="00573401">
            <w:pPr>
              <w:spacing w:before="240" w:after="240"/>
              <w:ind w:right="140"/>
              <w:jc w:val="both"/>
              <w:rPr>
                <w:rFonts w:cs="Times New Roman"/>
                <w:sz w:val="20"/>
                <w:szCs w:val="20"/>
                <w:lang w:val="en-US"/>
              </w:rPr>
            </w:pPr>
            <w:r>
              <w:rPr>
                <w:rFonts w:cs="Times New Roman"/>
                <w:sz w:val="20"/>
                <w:szCs w:val="20"/>
                <w:lang w:val="en-US"/>
              </w:rPr>
              <w:t xml:space="preserve">3.5.3. </w:t>
            </w:r>
            <w:proofErr w:type="spellStart"/>
            <w:r w:rsidRPr="00F21688">
              <w:rPr>
                <w:rFonts w:cs="Times New Roman"/>
                <w:sz w:val="20"/>
                <w:szCs w:val="20"/>
                <w:lang w:val="en-US"/>
              </w:rPr>
              <w:t>Organizarea</w:t>
            </w:r>
            <w:proofErr w:type="spellEnd"/>
            <w:r w:rsidRPr="00F21688">
              <w:rPr>
                <w:rFonts w:cs="Times New Roman"/>
                <w:sz w:val="20"/>
                <w:szCs w:val="20"/>
                <w:lang w:val="en-US"/>
              </w:rPr>
              <w:t xml:space="preserve"> </w:t>
            </w:r>
            <w:proofErr w:type="spellStart"/>
            <w:r w:rsidRPr="00F21688">
              <w:rPr>
                <w:rFonts w:cs="Times New Roman"/>
                <w:sz w:val="20"/>
                <w:szCs w:val="20"/>
                <w:lang w:val="en-US"/>
              </w:rPr>
              <w:t>eficientă</w:t>
            </w:r>
            <w:proofErr w:type="spellEnd"/>
            <w:r w:rsidRPr="00F21688">
              <w:rPr>
                <w:rFonts w:cs="Times New Roman"/>
                <w:sz w:val="20"/>
                <w:szCs w:val="20"/>
                <w:lang w:val="en-US"/>
              </w:rPr>
              <w:t xml:space="preserve"> </w:t>
            </w:r>
            <w:proofErr w:type="gramStart"/>
            <w:r w:rsidRPr="00F21688">
              <w:rPr>
                <w:rFonts w:cs="Times New Roman"/>
                <w:sz w:val="20"/>
                <w:szCs w:val="20"/>
                <w:lang w:val="en-US"/>
              </w:rPr>
              <w:t>a</w:t>
            </w:r>
            <w:proofErr w:type="gramEnd"/>
            <w:r w:rsidRPr="00F21688">
              <w:rPr>
                <w:rFonts w:cs="Times New Roman"/>
                <w:sz w:val="20"/>
                <w:szCs w:val="20"/>
                <w:lang w:val="en-US"/>
              </w:rPr>
              <w:t xml:space="preserve"> </w:t>
            </w:r>
            <w:proofErr w:type="spellStart"/>
            <w:r w:rsidRPr="00F21688">
              <w:rPr>
                <w:rFonts w:cs="Times New Roman"/>
                <w:sz w:val="20"/>
                <w:szCs w:val="20"/>
                <w:lang w:val="en-US"/>
              </w:rPr>
              <w:t>activității</w:t>
            </w:r>
            <w:proofErr w:type="spellEnd"/>
            <w:r w:rsidRPr="00F21688">
              <w:rPr>
                <w:rFonts w:cs="Times New Roman"/>
                <w:sz w:val="20"/>
                <w:szCs w:val="20"/>
                <w:lang w:val="en-US"/>
              </w:rPr>
              <w:t xml:space="preserve"> </w:t>
            </w:r>
            <w:proofErr w:type="spellStart"/>
            <w:r w:rsidRPr="00F21688">
              <w:rPr>
                <w:rFonts w:cs="Times New Roman"/>
                <w:sz w:val="20"/>
                <w:szCs w:val="20"/>
                <w:lang w:val="en-US"/>
              </w:rPr>
              <w:t>platformelor</w:t>
            </w:r>
            <w:proofErr w:type="spellEnd"/>
            <w:r w:rsidRPr="00F21688">
              <w:rPr>
                <w:rFonts w:cs="Times New Roman"/>
                <w:sz w:val="20"/>
                <w:szCs w:val="20"/>
                <w:lang w:val="en-US"/>
              </w:rPr>
              <w:t xml:space="preserve"> consultative </w:t>
            </w:r>
            <w:proofErr w:type="spellStart"/>
            <w:r w:rsidRPr="00F21688">
              <w:rPr>
                <w:rFonts w:cs="Times New Roman"/>
                <w:sz w:val="20"/>
                <w:szCs w:val="20"/>
                <w:lang w:val="en-US"/>
              </w:rPr>
              <w:t>permanente</w:t>
            </w:r>
            <w:proofErr w:type="spellEnd"/>
            <w:r w:rsidRPr="00F21688">
              <w:rPr>
                <w:rFonts w:cs="Times New Roman"/>
                <w:sz w:val="20"/>
                <w:szCs w:val="20"/>
                <w:lang w:val="en-US"/>
              </w:rPr>
              <w:t xml:space="preserve"> </w:t>
            </w:r>
            <w:proofErr w:type="spellStart"/>
            <w:r w:rsidRPr="00F21688">
              <w:rPr>
                <w:rFonts w:cs="Times New Roman"/>
                <w:sz w:val="20"/>
                <w:szCs w:val="20"/>
                <w:lang w:val="en-US"/>
              </w:rPr>
              <w:t>în</w:t>
            </w:r>
            <w:proofErr w:type="spellEnd"/>
            <w:r w:rsidRPr="00F21688">
              <w:rPr>
                <w:rFonts w:cs="Times New Roman"/>
                <w:sz w:val="20"/>
                <w:szCs w:val="20"/>
                <w:lang w:val="en-US"/>
              </w:rPr>
              <w:t xml:space="preserve"> </w:t>
            </w:r>
            <w:proofErr w:type="spellStart"/>
            <w:r w:rsidRPr="00F21688">
              <w:rPr>
                <w:rFonts w:cs="Times New Roman"/>
                <w:sz w:val="20"/>
                <w:szCs w:val="20"/>
                <w:lang w:val="en-US"/>
              </w:rPr>
              <w:t>toate</w:t>
            </w:r>
            <w:proofErr w:type="spellEnd"/>
            <w:r w:rsidRPr="00F21688">
              <w:rPr>
                <w:rFonts w:cs="Times New Roman"/>
                <w:sz w:val="20"/>
                <w:szCs w:val="20"/>
                <w:lang w:val="en-US"/>
              </w:rPr>
              <w:t xml:space="preserve"> </w:t>
            </w:r>
            <w:proofErr w:type="spellStart"/>
            <w:r w:rsidRPr="00F21688">
              <w:rPr>
                <w:rFonts w:cs="Times New Roman"/>
                <w:sz w:val="20"/>
                <w:szCs w:val="20"/>
                <w:lang w:val="en-US"/>
              </w:rPr>
              <w:t>autoritățile</w:t>
            </w:r>
            <w:proofErr w:type="spellEnd"/>
            <w:r w:rsidRPr="00F21688">
              <w:rPr>
                <w:rFonts w:cs="Times New Roman"/>
                <w:sz w:val="20"/>
                <w:szCs w:val="20"/>
                <w:lang w:val="en-US"/>
              </w:rPr>
              <w:t xml:space="preserve"> </w:t>
            </w:r>
            <w:proofErr w:type="spellStart"/>
            <w:r w:rsidRPr="00F21688">
              <w:rPr>
                <w:rFonts w:cs="Times New Roman"/>
                <w:sz w:val="20"/>
                <w:szCs w:val="20"/>
                <w:lang w:val="en-US"/>
              </w:rPr>
              <w:t>publice</w:t>
            </w:r>
            <w:proofErr w:type="spellEnd"/>
            <w:r w:rsidRPr="00F21688">
              <w:rPr>
                <w:rFonts w:cs="Times New Roman"/>
                <w:sz w:val="20"/>
                <w:szCs w:val="20"/>
                <w:lang w:val="en-US"/>
              </w:rPr>
              <w:t xml:space="preserve"> centrale (</w:t>
            </w:r>
            <w:proofErr w:type="spellStart"/>
            <w:r w:rsidRPr="00F21688">
              <w:rPr>
                <w:rFonts w:cs="Times New Roman"/>
                <w:sz w:val="20"/>
                <w:szCs w:val="20"/>
                <w:lang w:val="en-US"/>
              </w:rPr>
              <w:t>instituționalizare</w:t>
            </w:r>
            <w:proofErr w:type="spellEnd"/>
            <w:r w:rsidRPr="00F21688">
              <w:rPr>
                <w:rFonts w:cs="Times New Roman"/>
                <w:sz w:val="20"/>
                <w:szCs w:val="20"/>
                <w:lang w:val="en-US"/>
              </w:rPr>
              <w:t xml:space="preserve">, </w:t>
            </w:r>
            <w:proofErr w:type="spellStart"/>
            <w:r w:rsidRPr="00F21688">
              <w:rPr>
                <w:rFonts w:cs="Times New Roman"/>
                <w:sz w:val="20"/>
                <w:szCs w:val="20"/>
                <w:lang w:val="en-US"/>
              </w:rPr>
              <w:t>formare</w:t>
            </w:r>
            <w:proofErr w:type="spellEnd"/>
            <w:r w:rsidRPr="00F21688">
              <w:rPr>
                <w:rFonts w:cs="Times New Roman"/>
                <w:sz w:val="20"/>
                <w:szCs w:val="20"/>
                <w:lang w:val="en-US"/>
              </w:rPr>
              <w:t xml:space="preserve">, </w:t>
            </w:r>
            <w:proofErr w:type="spellStart"/>
            <w:r w:rsidRPr="00F21688">
              <w:rPr>
                <w:rFonts w:cs="Times New Roman"/>
                <w:sz w:val="20"/>
                <w:szCs w:val="20"/>
                <w:lang w:val="en-US"/>
              </w:rPr>
              <w:t>orientare</w:t>
            </w:r>
            <w:proofErr w:type="spellEnd"/>
            <w:r w:rsidRPr="00F21688">
              <w:rPr>
                <w:rFonts w:cs="Times New Roman"/>
                <w:sz w:val="20"/>
                <w:szCs w:val="20"/>
                <w:lang w:val="en-US"/>
              </w:rPr>
              <w:t>)</w:t>
            </w:r>
          </w:p>
          <w:p w14:paraId="40B6312F" w14:textId="77777777" w:rsidR="00573401" w:rsidRPr="00F21688" w:rsidRDefault="00573401" w:rsidP="00573401">
            <w:pPr>
              <w:spacing w:before="240" w:after="240"/>
              <w:ind w:right="140"/>
              <w:jc w:val="both"/>
              <w:rPr>
                <w:rFonts w:cs="Times New Roman"/>
                <w:sz w:val="20"/>
                <w:szCs w:val="20"/>
                <w:lang w:val="en-US"/>
              </w:rPr>
            </w:pPr>
          </w:p>
        </w:tc>
        <w:tc>
          <w:tcPr>
            <w:tcW w:w="2096" w:type="dxa"/>
            <w:tcBorders>
              <w:top w:val="single" w:sz="4" w:space="0" w:color="auto"/>
              <w:bottom w:val="single" w:sz="4" w:space="0" w:color="auto"/>
            </w:tcBorders>
          </w:tcPr>
          <w:p w14:paraId="2889A1A8" w14:textId="68DD4A78" w:rsidR="00573401" w:rsidRPr="00F21688" w:rsidRDefault="00573401" w:rsidP="00573401">
            <w:pPr>
              <w:spacing w:before="240" w:after="240"/>
              <w:ind w:right="140"/>
              <w:jc w:val="center"/>
              <w:rPr>
                <w:rFonts w:eastAsia="Times New Roman" w:cs="Times New Roman"/>
                <w:sz w:val="20"/>
                <w:szCs w:val="20"/>
                <w:lang w:val="ro-RO"/>
              </w:rPr>
            </w:pPr>
            <w:r w:rsidRPr="00F21688">
              <w:rPr>
                <w:rFonts w:eastAsia="Times New Roman" w:cs="Times New Roman"/>
                <w:sz w:val="20"/>
                <w:szCs w:val="20"/>
                <w:lang w:val="ro-RO"/>
              </w:rPr>
              <w:t xml:space="preserve">2024 – 2025 </w:t>
            </w:r>
          </w:p>
        </w:tc>
        <w:tc>
          <w:tcPr>
            <w:tcW w:w="2904" w:type="dxa"/>
            <w:tcBorders>
              <w:top w:val="single" w:sz="4" w:space="0" w:color="auto"/>
              <w:bottom w:val="single" w:sz="4" w:space="0" w:color="auto"/>
            </w:tcBorders>
          </w:tcPr>
          <w:p w14:paraId="15FE3CB4" w14:textId="77777777"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Cancelaria de Stat</w:t>
            </w:r>
          </w:p>
          <w:p w14:paraId="430B6BBE" w14:textId="0D9EBD02" w:rsidR="00573401" w:rsidRPr="00F21688" w:rsidRDefault="00573401" w:rsidP="00573401">
            <w:pPr>
              <w:spacing w:before="240" w:after="240"/>
              <w:jc w:val="center"/>
              <w:rPr>
                <w:rFonts w:eastAsia="Times New Roman" w:cs="Times New Roman"/>
                <w:sz w:val="20"/>
                <w:szCs w:val="20"/>
                <w:lang w:val="ro-RO"/>
              </w:rPr>
            </w:pPr>
            <w:r w:rsidRPr="00F21688">
              <w:rPr>
                <w:rFonts w:eastAsia="Times New Roman" w:cs="Times New Roman"/>
                <w:sz w:val="20"/>
                <w:szCs w:val="20"/>
                <w:lang w:val="ro-RO"/>
              </w:rPr>
              <w:t>ministerele</w:t>
            </w:r>
          </w:p>
        </w:tc>
      </w:tr>
    </w:tbl>
    <w:p w14:paraId="062F0B16" w14:textId="77777777" w:rsidR="000A13C1" w:rsidRPr="00F21688" w:rsidRDefault="000A13C1">
      <w:pPr>
        <w:spacing w:after="0"/>
        <w:ind w:firstLine="709"/>
        <w:jc w:val="both"/>
        <w:rPr>
          <w:rFonts w:cs="Times New Roman"/>
          <w:sz w:val="20"/>
          <w:szCs w:val="20"/>
          <w:lang w:val="ro-RO"/>
        </w:rPr>
      </w:pPr>
    </w:p>
    <w:sectPr w:rsidR="000A13C1" w:rsidRPr="00F21688">
      <w:footerReference w:type="default" r:id="rId8"/>
      <w:pgSz w:w="16838" w:h="11906"/>
      <w:pgMar w:top="1135" w:right="1134"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0265D" w14:textId="77777777" w:rsidR="00564B6C" w:rsidRDefault="00564B6C">
      <w:pPr>
        <w:spacing w:after="0"/>
      </w:pPr>
      <w:r>
        <w:separator/>
      </w:r>
    </w:p>
  </w:endnote>
  <w:endnote w:type="continuationSeparator" w:id="0">
    <w:p w14:paraId="5A1AA7D5" w14:textId="77777777" w:rsidR="00564B6C" w:rsidRDefault="00564B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39C97" w14:textId="77777777" w:rsidR="000A13C1" w:rsidRDefault="004A5370" w:rsidP="006C0616">
    <w:pPr>
      <w:pStyle w:val="Footer"/>
      <w:jc w:val="right"/>
    </w:pPr>
    <w:r>
      <w:fldChar w:fldCharType="begin"/>
    </w:r>
    <w:r>
      <w:instrText>PAGE \* MERGEFORMAT</w:instrText>
    </w:r>
    <w:r>
      <w:fldChar w:fldCharType="separate"/>
    </w:r>
    <w:r w:rsidR="00144F51">
      <w:rPr>
        <w:noProof/>
      </w:rPr>
      <w:t>6</w:t>
    </w:r>
    <w:r>
      <w:fldChar w:fldCharType="end"/>
    </w:r>
  </w:p>
  <w:p w14:paraId="245AF94A" w14:textId="77777777" w:rsidR="000A13C1" w:rsidRDefault="000A13C1" w:rsidP="006C0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42654" w14:textId="77777777" w:rsidR="00564B6C" w:rsidRDefault="00564B6C">
      <w:pPr>
        <w:spacing w:after="0"/>
      </w:pPr>
      <w:r>
        <w:separator/>
      </w:r>
    </w:p>
  </w:footnote>
  <w:footnote w:type="continuationSeparator" w:id="0">
    <w:p w14:paraId="277FE80E" w14:textId="77777777" w:rsidR="00564B6C" w:rsidRDefault="00564B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770E5"/>
    <w:multiLevelType w:val="multilevel"/>
    <w:tmpl w:val="B396224E"/>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021AA5"/>
    <w:multiLevelType w:val="hybridMultilevel"/>
    <w:tmpl w:val="4A480712"/>
    <w:lvl w:ilvl="0" w:tplc="F96C561E">
      <w:start w:val="2"/>
      <w:numFmt w:val="decimal"/>
      <w:lvlText w:val="%1."/>
      <w:lvlJc w:val="left"/>
      <w:pPr>
        <w:ind w:left="500" w:hanging="360"/>
      </w:pPr>
      <w:rPr>
        <w:rFonts w:hint="default"/>
      </w:rPr>
    </w:lvl>
    <w:lvl w:ilvl="1" w:tplc="04180019" w:tentative="1">
      <w:start w:val="1"/>
      <w:numFmt w:val="lowerLetter"/>
      <w:lvlText w:val="%2."/>
      <w:lvlJc w:val="left"/>
      <w:pPr>
        <w:ind w:left="1220" w:hanging="360"/>
      </w:pPr>
    </w:lvl>
    <w:lvl w:ilvl="2" w:tplc="0418001B" w:tentative="1">
      <w:start w:val="1"/>
      <w:numFmt w:val="lowerRoman"/>
      <w:lvlText w:val="%3."/>
      <w:lvlJc w:val="right"/>
      <w:pPr>
        <w:ind w:left="1940" w:hanging="180"/>
      </w:pPr>
    </w:lvl>
    <w:lvl w:ilvl="3" w:tplc="0418000F" w:tentative="1">
      <w:start w:val="1"/>
      <w:numFmt w:val="decimal"/>
      <w:lvlText w:val="%4."/>
      <w:lvlJc w:val="left"/>
      <w:pPr>
        <w:ind w:left="2660" w:hanging="360"/>
      </w:pPr>
    </w:lvl>
    <w:lvl w:ilvl="4" w:tplc="04180019" w:tentative="1">
      <w:start w:val="1"/>
      <w:numFmt w:val="lowerLetter"/>
      <w:lvlText w:val="%5."/>
      <w:lvlJc w:val="left"/>
      <w:pPr>
        <w:ind w:left="3380" w:hanging="360"/>
      </w:pPr>
    </w:lvl>
    <w:lvl w:ilvl="5" w:tplc="0418001B" w:tentative="1">
      <w:start w:val="1"/>
      <w:numFmt w:val="lowerRoman"/>
      <w:lvlText w:val="%6."/>
      <w:lvlJc w:val="right"/>
      <w:pPr>
        <w:ind w:left="4100" w:hanging="180"/>
      </w:pPr>
    </w:lvl>
    <w:lvl w:ilvl="6" w:tplc="0418000F" w:tentative="1">
      <w:start w:val="1"/>
      <w:numFmt w:val="decimal"/>
      <w:lvlText w:val="%7."/>
      <w:lvlJc w:val="left"/>
      <w:pPr>
        <w:ind w:left="4820" w:hanging="360"/>
      </w:pPr>
    </w:lvl>
    <w:lvl w:ilvl="7" w:tplc="04180019" w:tentative="1">
      <w:start w:val="1"/>
      <w:numFmt w:val="lowerLetter"/>
      <w:lvlText w:val="%8."/>
      <w:lvlJc w:val="left"/>
      <w:pPr>
        <w:ind w:left="5540" w:hanging="360"/>
      </w:pPr>
    </w:lvl>
    <w:lvl w:ilvl="8" w:tplc="0418001B" w:tentative="1">
      <w:start w:val="1"/>
      <w:numFmt w:val="lowerRoman"/>
      <w:lvlText w:val="%9."/>
      <w:lvlJc w:val="right"/>
      <w:pPr>
        <w:ind w:left="6260" w:hanging="180"/>
      </w:pPr>
    </w:lvl>
  </w:abstractNum>
  <w:abstractNum w:abstractNumId="2" w15:restartNumberingAfterBreak="0">
    <w:nsid w:val="1AC109C2"/>
    <w:multiLevelType w:val="hybridMultilevel"/>
    <w:tmpl w:val="BD4C9D0A"/>
    <w:lvl w:ilvl="0" w:tplc="4642A230">
      <w:start w:val="1"/>
      <w:numFmt w:val="decimal"/>
      <w:lvlText w:val="%1."/>
      <w:lvlJc w:val="left"/>
      <w:pPr>
        <w:ind w:left="500" w:hanging="360"/>
      </w:pPr>
      <w:rPr>
        <w:rFonts w:hint="default"/>
        <w:b/>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2BC71F5F"/>
    <w:multiLevelType w:val="multilevel"/>
    <w:tmpl w:val="9110A6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06B2F29"/>
    <w:multiLevelType w:val="multilevel"/>
    <w:tmpl w:val="EB5261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13E5724"/>
    <w:multiLevelType w:val="multilevel"/>
    <w:tmpl w:val="C67E696A"/>
    <w:lvl w:ilvl="0">
      <w:start w:val="1"/>
      <w:numFmt w:val="upperRoman"/>
      <w:lvlText w:val="%1."/>
      <w:lvlJc w:val="left"/>
      <w:pPr>
        <w:ind w:left="1080" w:hanging="720"/>
      </w:pPr>
      <w:rPr>
        <w:rFonts w:hint="default"/>
        <w:b/>
        <w:bCs/>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3D461B8"/>
    <w:multiLevelType w:val="multilevel"/>
    <w:tmpl w:val="2F7854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6755A5A"/>
    <w:multiLevelType w:val="hybridMultilevel"/>
    <w:tmpl w:val="F276323C"/>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6BB442F"/>
    <w:multiLevelType w:val="multilevel"/>
    <w:tmpl w:val="26F277E8"/>
    <w:lvl w:ilvl="0">
      <w:start w:val="1"/>
      <w:numFmt w:val="decimal"/>
      <w:lvlText w:val="%1"/>
      <w:lvlJc w:val="left"/>
      <w:pPr>
        <w:ind w:left="360" w:hanging="360"/>
      </w:pPr>
      <w:rPr>
        <w:sz w:val="20"/>
      </w:rPr>
    </w:lvl>
    <w:lvl w:ilvl="1">
      <w:start w:val="2"/>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num w:numId="1" w16cid:durableId="657612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126718">
    <w:abstractNumId w:val="5"/>
  </w:num>
  <w:num w:numId="3" w16cid:durableId="29375897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04855">
    <w:abstractNumId w:val="3"/>
  </w:num>
  <w:num w:numId="5" w16cid:durableId="390888279">
    <w:abstractNumId w:val="4"/>
  </w:num>
  <w:num w:numId="6" w16cid:durableId="2039116725">
    <w:abstractNumId w:val="0"/>
  </w:num>
  <w:num w:numId="7" w16cid:durableId="210386145">
    <w:abstractNumId w:val="2"/>
  </w:num>
  <w:num w:numId="8" w16cid:durableId="868295718">
    <w:abstractNumId w:val="1"/>
  </w:num>
  <w:num w:numId="9" w16cid:durableId="1215920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C1"/>
    <w:rsid w:val="00023B07"/>
    <w:rsid w:val="00081716"/>
    <w:rsid w:val="00096441"/>
    <w:rsid w:val="000A13C1"/>
    <w:rsid w:val="000A6E69"/>
    <w:rsid w:val="000D43E6"/>
    <w:rsid w:val="00100F77"/>
    <w:rsid w:val="00126813"/>
    <w:rsid w:val="00141E27"/>
    <w:rsid w:val="00144F51"/>
    <w:rsid w:val="00177A54"/>
    <w:rsid w:val="001818AA"/>
    <w:rsid w:val="00192954"/>
    <w:rsid w:val="001B5C0A"/>
    <w:rsid w:val="001C335F"/>
    <w:rsid w:val="00204B5F"/>
    <w:rsid w:val="0024139A"/>
    <w:rsid w:val="00256F48"/>
    <w:rsid w:val="002B2586"/>
    <w:rsid w:val="002B74F2"/>
    <w:rsid w:val="00300423"/>
    <w:rsid w:val="0033029E"/>
    <w:rsid w:val="0035269C"/>
    <w:rsid w:val="003B6DB6"/>
    <w:rsid w:val="003C7C7E"/>
    <w:rsid w:val="003E5ED6"/>
    <w:rsid w:val="003F318A"/>
    <w:rsid w:val="00400136"/>
    <w:rsid w:val="00457278"/>
    <w:rsid w:val="00473378"/>
    <w:rsid w:val="00477C60"/>
    <w:rsid w:val="004A5370"/>
    <w:rsid w:val="004F3898"/>
    <w:rsid w:val="00507562"/>
    <w:rsid w:val="00524B39"/>
    <w:rsid w:val="00546E48"/>
    <w:rsid w:val="00556F58"/>
    <w:rsid w:val="00564B6C"/>
    <w:rsid w:val="00573401"/>
    <w:rsid w:val="00581052"/>
    <w:rsid w:val="005F5612"/>
    <w:rsid w:val="00621C1F"/>
    <w:rsid w:val="00627F13"/>
    <w:rsid w:val="00686E93"/>
    <w:rsid w:val="006B307D"/>
    <w:rsid w:val="006C0616"/>
    <w:rsid w:val="006E26FD"/>
    <w:rsid w:val="006E3E17"/>
    <w:rsid w:val="006F6E93"/>
    <w:rsid w:val="00702B98"/>
    <w:rsid w:val="0075375B"/>
    <w:rsid w:val="00755B6F"/>
    <w:rsid w:val="00782570"/>
    <w:rsid w:val="00784922"/>
    <w:rsid w:val="0084453B"/>
    <w:rsid w:val="00862CDE"/>
    <w:rsid w:val="00864F3A"/>
    <w:rsid w:val="008A03F3"/>
    <w:rsid w:val="008E155D"/>
    <w:rsid w:val="0090226C"/>
    <w:rsid w:val="00925322"/>
    <w:rsid w:val="00961375"/>
    <w:rsid w:val="00971175"/>
    <w:rsid w:val="009B55CC"/>
    <w:rsid w:val="009E4729"/>
    <w:rsid w:val="009F42BA"/>
    <w:rsid w:val="00A359AC"/>
    <w:rsid w:val="00A9777E"/>
    <w:rsid w:val="00AA0684"/>
    <w:rsid w:val="00AD3A96"/>
    <w:rsid w:val="00B16E54"/>
    <w:rsid w:val="00B36E93"/>
    <w:rsid w:val="00B5683E"/>
    <w:rsid w:val="00B82020"/>
    <w:rsid w:val="00B910E7"/>
    <w:rsid w:val="00B9671B"/>
    <w:rsid w:val="00BB09AF"/>
    <w:rsid w:val="00C015A9"/>
    <w:rsid w:val="00C17FB9"/>
    <w:rsid w:val="00C23875"/>
    <w:rsid w:val="00C408A9"/>
    <w:rsid w:val="00C816BC"/>
    <w:rsid w:val="00C927C7"/>
    <w:rsid w:val="00CA1C1F"/>
    <w:rsid w:val="00D11A65"/>
    <w:rsid w:val="00D12E8A"/>
    <w:rsid w:val="00D8173F"/>
    <w:rsid w:val="00E0536F"/>
    <w:rsid w:val="00E17A1D"/>
    <w:rsid w:val="00E26086"/>
    <w:rsid w:val="00E344A1"/>
    <w:rsid w:val="00E555D3"/>
    <w:rsid w:val="00E9011F"/>
    <w:rsid w:val="00E90B4A"/>
    <w:rsid w:val="00EA0CD8"/>
    <w:rsid w:val="00ED0097"/>
    <w:rsid w:val="00ED23D3"/>
    <w:rsid w:val="00ED382F"/>
    <w:rsid w:val="00EE1B7F"/>
    <w:rsid w:val="00F017B7"/>
    <w:rsid w:val="00F21688"/>
    <w:rsid w:val="00F347E2"/>
    <w:rsid w:val="00F50473"/>
    <w:rsid w:val="00F578A7"/>
    <w:rsid w:val="00F7074B"/>
    <w:rsid w:val="00FD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C1E0"/>
  <w15:docId w15:val="{363EA556-61FD-4F60-B46C-8EEB96EE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097"/>
    <w:pPr>
      <w:spacing w:line="240" w:lineRule="auto"/>
    </w:pPr>
    <w:rPr>
      <w:rFonts w:ascii="Times New Roman" w:hAnsi="Times New Roman"/>
      <w:sz w:val="28"/>
    </w:rPr>
  </w:style>
  <w:style w:type="paragraph" w:styleId="Heading1">
    <w:name w:val="heading 1"/>
    <w:basedOn w:val="Normal"/>
    <w:next w:val="Normal"/>
    <w:link w:val="Heading1Char1"/>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1"/>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1"/>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1"/>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1"/>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1"/>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1"/>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1"/>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Header">
    <w:name w:val="header"/>
    <w:basedOn w:val="Normal"/>
    <w:link w:val="HeaderChar"/>
    <w:uiPriority w:val="99"/>
    <w:unhideWhenUsed/>
    <w:pPr>
      <w:tabs>
        <w:tab w:val="center" w:pos="7143"/>
        <w:tab w:val="right" w:pos="14287"/>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ro-RO" w:eastAsia="ro-RO"/>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ro-RO" w:eastAsia="ro-RO"/>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ro-RO" w:eastAsia="ro-RO"/>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ro-RO" w:eastAsia="ro-RO"/>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ro-RO" w:eastAsia="ro-RO"/>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ro-RO" w:eastAsia="ro-RO"/>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ro-RO" w:eastAsia="ro-RO"/>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1">
    <w:name w:val="Heading 1 Char1"/>
    <w:basedOn w:val="DefaultParagraphFont"/>
    <w:link w:val="Heading1"/>
    <w:uiPriority w:val="9"/>
    <w:rPr>
      <w:rFonts w:asciiTheme="majorHAnsi" w:eastAsiaTheme="majorEastAsia" w:hAnsiTheme="majorHAnsi" w:cstheme="majorBidi"/>
      <w:color w:val="2E74B5" w:themeColor="accent1" w:themeShade="BF"/>
      <w:sz w:val="40"/>
      <w:szCs w:val="40"/>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link w:val="Heading3"/>
    <w:uiPriority w:val="9"/>
    <w:semiHidden/>
    <w:rPr>
      <w:rFonts w:eastAsiaTheme="majorEastAsia" w:cstheme="majorBidi"/>
      <w:color w:val="2E74B5" w:themeColor="accent1" w:themeShade="BF"/>
      <w:sz w:val="28"/>
      <w:szCs w:val="28"/>
    </w:rPr>
  </w:style>
  <w:style w:type="character" w:customStyle="1" w:styleId="Heading4Char1">
    <w:name w:val="Heading 4 Char1"/>
    <w:basedOn w:val="DefaultParagraphFont"/>
    <w:link w:val="Heading4"/>
    <w:uiPriority w:val="9"/>
    <w:semiHidden/>
    <w:rPr>
      <w:rFonts w:eastAsiaTheme="majorEastAsia" w:cstheme="majorBidi"/>
      <w:i/>
      <w:iCs/>
      <w:color w:val="2E74B5" w:themeColor="accent1" w:themeShade="BF"/>
      <w:sz w:val="28"/>
    </w:rPr>
  </w:style>
  <w:style w:type="character" w:customStyle="1" w:styleId="Heading5Char1">
    <w:name w:val="Heading 5 Char1"/>
    <w:basedOn w:val="DefaultParagraphFont"/>
    <w:link w:val="Heading5"/>
    <w:uiPriority w:val="9"/>
    <w:semiHidden/>
    <w:rPr>
      <w:rFonts w:eastAsiaTheme="majorEastAsia" w:cstheme="majorBidi"/>
      <w:color w:val="2E74B5" w:themeColor="accent1" w:themeShade="BF"/>
      <w:sz w:val="28"/>
    </w:rPr>
  </w:style>
  <w:style w:type="character" w:customStyle="1" w:styleId="Heading6Char1">
    <w:name w:val="Heading 6 Char1"/>
    <w:basedOn w:val="DefaultParagraphFont"/>
    <w:link w:val="Heading6"/>
    <w:uiPriority w:val="9"/>
    <w:semiHidden/>
    <w:rPr>
      <w:rFonts w:eastAsiaTheme="majorEastAsia" w:cstheme="majorBidi"/>
      <w:i/>
      <w:iCs/>
      <w:color w:val="595959" w:themeColor="text1" w:themeTint="A6"/>
      <w:sz w:val="28"/>
    </w:rPr>
  </w:style>
  <w:style w:type="character" w:customStyle="1" w:styleId="Heading7Char1">
    <w:name w:val="Heading 7 Char1"/>
    <w:basedOn w:val="DefaultParagraphFont"/>
    <w:link w:val="Heading7"/>
    <w:uiPriority w:val="9"/>
    <w:semiHidden/>
    <w:rPr>
      <w:rFonts w:eastAsiaTheme="majorEastAsia" w:cstheme="majorBidi"/>
      <w:color w:val="595959" w:themeColor="text1" w:themeTint="A6"/>
      <w:sz w:val="28"/>
    </w:rPr>
  </w:style>
  <w:style w:type="character" w:customStyle="1" w:styleId="Heading8Char1">
    <w:name w:val="Heading 8 Char1"/>
    <w:basedOn w:val="DefaultParagraphFont"/>
    <w:link w:val="Heading8"/>
    <w:uiPriority w:val="9"/>
    <w:semiHidden/>
    <w:rPr>
      <w:rFonts w:eastAsiaTheme="majorEastAsia" w:cstheme="majorBidi"/>
      <w:i/>
      <w:iCs/>
      <w:color w:val="272727" w:themeColor="text1" w:themeTint="D8"/>
      <w:sz w:val="28"/>
    </w:rPr>
  </w:style>
  <w:style w:type="character" w:customStyle="1" w:styleId="Heading9Char1">
    <w:name w:val="Heading 9 Char1"/>
    <w:basedOn w:val="DefaultParagraphFont"/>
    <w:link w:val="Heading9"/>
    <w:uiPriority w:val="9"/>
    <w:semiHidden/>
    <w:rPr>
      <w:rFonts w:eastAsiaTheme="majorEastAsia" w:cstheme="majorBidi"/>
      <w:color w:val="272727" w:themeColor="text1" w:themeTint="D8"/>
      <w:sz w:val="28"/>
    </w:rPr>
  </w:style>
  <w:style w:type="paragraph" w:styleId="Title">
    <w:name w:val="Title"/>
    <w:basedOn w:val="Normal"/>
    <w:next w:val="Normal"/>
    <w:link w:val="TitleChar1"/>
    <w:uiPriority w:val="10"/>
    <w:qFormat/>
    <w:pPr>
      <w:spacing w:after="80"/>
      <w:contextualSpacing/>
    </w:pPr>
    <w:rPr>
      <w:rFonts w:asciiTheme="majorHAnsi" w:eastAsiaTheme="majorEastAsia" w:hAnsiTheme="majorHAnsi" w:cstheme="majorBidi"/>
      <w:spacing w:val="-10"/>
      <w:sz w:val="56"/>
      <w:szCs w:val="56"/>
    </w:rPr>
  </w:style>
  <w:style w:type="character" w:customStyle="1" w:styleId="TitleChar1">
    <w:name w:val="Title Char1"/>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1"/>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1">
    <w:name w:val="Subtitle Char1"/>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rFonts w:ascii="Times New Roman" w:hAnsi="Times New Roman"/>
      <w:i/>
      <w:iCs/>
      <w:color w:val="404040" w:themeColor="text1" w:themeTint="BF"/>
      <w:sz w:val="28"/>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1"/>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1">
    <w:name w:val="Intense Quote Char1"/>
    <w:basedOn w:val="DefaultParagraphFont"/>
    <w:link w:val="IntenseQuote"/>
    <w:uiPriority w:val="30"/>
    <w:rPr>
      <w:rFonts w:ascii="Times New Roman" w:hAnsi="Times New Roman"/>
      <w:i/>
      <w:iCs/>
      <w:color w:val="2E74B5" w:themeColor="accent1" w:themeShade="BF"/>
      <w:sz w:val="28"/>
    </w:rPr>
  </w:style>
  <w:style w:type="character" w:styleId="IntenseReference">
    <w:name w:val="Intense Reference"/>
    <w:basedOn w:val="DefaultParagraphFont"/>
    <w:uiPriority w:val="32"/>
    <w:qFormat/>
    <w:rPr>
      <w:b/>
      <w:bCs/>
      <w:smallCaps/>
      <w:color w:val="2E74B5" w:themeColor="accent1" w:themeShade="BF"/>
      <w:spacing w:val="5"/>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CommentText">
    <w:name w:val="annotation text"/>
    <w:basedOn w:val="Normal"/>
    <w:link w:val="CommentTextChar"/>
    <w:uiPriority w:val="99"/>
    <w:semiHidden/>
    <w:unhideWhenUsed/>
    <w:pPr>
      <w:spacing w:after="0"/>
    </w:pPr>
    <w:rPr>
      <w:rFonts w:ascii="Arial" w:eastAsia="Arial" w:hAnsi="Arial" w:cs="Arial"/>
      <w:sz w:val="20"/>
      <w:szCs w:val="20"/>
      <w:lang w:val="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41E27"/>
    <w:pPr>
      <w:spacing w:after="160"/>
    </w:pPr>
    <w:rPr>
      <w:rFonts w:ascii="Times New Roman" w:eastAsiaTheme="minorHAnsi" w:hAnsi="Times New Roman" w:cstheme="minorBidi"/>
      <w:b/>
      <w:bCs/>
      <w:lang w:val="ru-RU"/>
    </w:rPr>
  </w:style>
  <w:style w:type="character" w:customStyle="1" w:styleId="CommentSubjectChar">
    <w:name w:val="Comment Subject Char"/>
    <w:basedOn w:val="CommentTextChar"/>
    <w:link w:val="CommentSubject"/>
    <w:uiPriority w:val="99"/>
    <w:semiHidden/>
    <w:rsid w:val="00141E27"/>
    <w:rPr>
      <w:rFonts w:ascii="Times New Roman" w:eastAsia="Arial" w:hAnsi="Times New Roman" w:cs="Arial"/>
      <w:b/>
      <w:bCs/>
      <w:sz w:val="20"/>
      <w:szCs w:val="20"/>
      <w:lang w:val="en-GB"/>
    </w:rPr>
  </w:style>
  <w:style w:type="character" w:customStyle="1" w:styleId="normaltextrun">
    <w:name w:val="normaltextrun"/>
    <w:basedOn w:val="DefaultParagraphFont"/>
    <w:rsid w:val="003C7C7E"/>
  </w:style>
  <w:style w:type="paragraph" w:styleId="BalloonText">
    <w:name w:val="Balloon Text"/>
    <w:basedOn w:val="Normal"/>
    <w:link w:val="BalloonTextChar"/>
    <w:uiPriority w:val="99"/>
    <w:semiHidden/>
    <w:unhideWhenUsed/>
    <w:rsid w:val="00AA0684"/>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AA0684"/>
    <w:rPr>
      <w:rFonts w:ascii="Times New Roman" w:hAnsi="Times New Roman" w:cs="Times New Roman"/>
      <w:sz w:val="18"/>
      <w:szCs w:val="18"/>
    </w:rPr>
  </w:style>
  <w:style w:type="paragraph" w:styleId="Revision">
    <w:name w:val="Revision"/>
    <w:hidden/>
    <w:uiPriority w:val="99"/>
    <w:semiHidden/>
    <w:rsid w:val="00204B5F"/>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11029">
      <w:bodyDiv w:val="1"/>
      <w:marLeft w:val="0"/>
      <w:marRight w:val="0"/>
      <w:marTop w:val="0"/>
      <w:marBottom w:val="0"/>
      <w:divBdr>
        <w:top w:val="none" w:sz="0" w:space="0" w:color="auto"/>
        <w:left w:val="none" w:sz="0" w:space="0" w:color="auto"/>
        <w:bottom w:val="none" w:sz="0" w:space="0" w:color="auto"/>
        <w:right w:val="none" w:sz="0" w:space="0" w:color="auto"/>
      </w:divBdr>
    </w:div>
    <w:div w:id="124157809">
      <w:bodyDiv w:val="1"/>
      <w:marLeft w:val="0"/>
      <w:marRight w:val="0"/>
      <w:marTop w:val="0"/>
      <w:marBottom w:val="0"/>
      <w:divBdr>
        <w:top w:val="none" w:sz="0" w:space="0" w:color="auto"/>
        <w:left w:val="none" w:sz="0" w:space="0" w:color="auto"/>
        <w:bottom w:val="none" w:sz="0" w:space="0" w:color="auto"/>
        <w:right w:val="none" w:sz="0" w:space="0" w:color="auto"/>
      </w:divBdr>
    </w:div>
    <w:div w:id="185607722">
      <w:bodyDiv w:val="1"/>
      <w:marLeft w:val="0"/>
      <w:marRight w:val="0"/>
      <w:marTop w:val="0"/>
      <w:marBottom w:val="0"/>
      <w:divBdr>
        <w:top w:val="none" w:sz="0" w:space="0" w:color="auto"/>
        <w:left w:val="none" w:sz="0" w:space="0" w:color="auto"/>
        <w:bottom w:val="none" w:sz="0" w:space="0" w:color="auto"/>
        <w:right w:val="none" w:sz="0" w:space="0" w:color="auto"/>
      </w:divBdr>
    </w:div>
    <w:div w:id="372384449">
      <w:bodyDiv w:val="1"/>
      <w:marLeft w:val="0"/>
      <w:marRight w:val="0"/>
      <w:marTop w:val="0"/>
      <w:marBottom w:val="0"/>
      <w:divBdr>
        <w:top w:val="none" w:sz="0" w:space="0" w:color="auto"/>
        <w:left w:val="none" w:sz="0" w:space="0" w:color="auto"/>
        <w:bottom w:val="none" w:sz="0" w:space="0" w:color="auto"/>
        <w:right w:val="none" w:sz="0" w:space="0" w:color="auto"/>
      </w:divBdr>
    </w:div>
    <w:div w:id="406532656">
      <w:bodyDiv w:val="1"/>
      <w:marLeft w:val="0"/>
      <w:marRight w:val="0"/>
      <w:marTop w:val="0"/>
      <w:marBottom w:val="0"/>
      <w:divBdr>
        <w:top w:val="none" w:sz="0" w:space="0" w:color="auto"/>
        <w:left w:val="none" w:sz="0" w:space="0" w:color="auto"/>
        <w:bottom w:val="none" w:sz="0" w:space="0" w:color="auto"/>
        <w:right w:val="none" w:sz="0" w:space="0" w:color="auto"/>
      </w:divBdr>
    </w:div>
    <w:div w:id="1177771978">
      <w:bodyDiv w:val="1"/>
      <w:marLeft w:val="0"/>
      <w:marRight w:val="0"/>
      <w:marTop w:val="0"/>
      <w:marBottom w:val="0"/>
      <w:divBdr>
        <w:top w:val="none" w:sz="0" w:space="0" w:color="auto"/>
        <w:left w:val="none" w:sz="0" w:space="0" w:color="auto"/>
        <w:bottom w:val="none" w:sz="0" w:space="0" w:color="auto"/>
        <w:right w:val="none" w:sz="0" w:space="0" w:color="auto"/>
      </w:divBdr>
    </w:div>
    <w:div w:id="165035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Arial"/>
        <a:cs typeface="Arial"/>
      </a:majorFont>
      <a:minorFont>
        <a:latin typeface="Aptos"/>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FEEF7-4F58-694B-A3A3-9502F2FA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2766</Words>
  <Characters>14109</Characters>
  <Application>Microsoft Office Word</Application>
  <DocSecurity>0</DocSecurity>
  <Lines>220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Lesnic</dc:creator>
  <cp:keywords/>
  <dc:description/>
  <cp:lastModifiedBy>Cristina Cerevate</cp:lastModifiedBy>
  <cp:revision>2</cp:revision>
  <dcterms:created xsi:type="dcterms:W3CDTF">2024-12-24T14:07:00Z</dcterms:created>
  <dcterms:modified xsi:type="dcterms:W3CDTF">2024-12-24T14:07:00Z</dcterms:modified>
</cp:coreProperties>
</file>